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54D8C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mc:AlternateContent>
        <mc:Choice Requires="wpsCustomData">
          <wpsCustomData:docfieldStart id="0" docfieldname="Content" hidden="0" print="1" readonly="0" index="3"/>
        </mc:Choice>
      </mc:AlternateContent>
    </w:p>
    <w:p w14:paraId="1DCCFBB4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79148055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25193002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 w14:paraId="7EDDBCB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长期照护师职业技能等级认定机构名单</w:t>
      </w:r>
    </w:p>
    <w:p w14:paraId="222749A1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tbl>
      <w:tblPr>
        <w:tblStyle w:val="5"/>
        <w:tblW w:w="8851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3"/>
        <w:gridCol w:w="1964"/>
        <w:gridCol w:w="1936"/>
        <w:gridCol w:w="1348"/>
      </w:tblGrid>
      <w:tr w14:paraId="6D11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0BE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9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BB4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</w:t>
            </w:r>
          </w:p>
        </w:tc>
        <w:tc>
          <w:tcPr>
            <w:tcW w:w="19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21B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工种</w:t>
            </w:r>
          </w:p>
        </w:tc>
        <w:tc>
          <w:tcPr>
            <w:tcW w:w="13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F93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等级</w:t>
            </w:r>
          </w:p>
        </w:tc>
      </w:tr>
      <w:tr w14:paraId="015E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6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21F9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宁夏工商职业技术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43AF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健康照护师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9553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长期照护师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F9FE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5-3级</w:t>
            </w:r>
          </w:p>
        </w:tc>
      </w:tr>
    </w:tbl>
    <w:p w14:paraId="40BB734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54205D"/>
    <w:p w14:paraId="66FF7715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69652F92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5D34D13A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4E47ED77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43654506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4530DA0F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65880E59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20F7AD3C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2B3A2C86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68850AB0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4F28480C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0C7AADC0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7D4FF9AF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74CA59E3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100448BF">
      <w:pPr>
        <w:spacing w:line="300" w:lineRule="exact"/>
        <w:ind w:firstLine="0" w:firstLineChars="0"/>
        <w:rPr>
          <w:rFonts w:ascii="方正仿宋_GBK" w:hAnsi="华文仿宋" w:eastAsia="方正仿宋_GBK"/>
          <w:sz w:val="32"/>
          <w:szCs w:val="32"/>
        </w:rPr>
      </w:pPr>
    </w:p>
    <w:p w14:paraId="65F76F96"/>
    <mc:AlternateContent>
      <mc:Choice Requires="wpsCustomData">
        <wpsCustomData:docfieldEnd id="0"/>
      </mc:Choice>
    </mc:AlternateContent>
    <w:p w14:paraId="5D468524">
      <w:pPr>
        <w:pStyle w:val="2"/>
      </w:pPr>
    </w:p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68238"/>
    <w:rsid w:val="1C9B4059"/>
    <w:rsid w:val="31D68238"/>
    <w:rsid w:val="65FEEEF1"/>
    <w:rsid w:val="97BFE1AB"/>
    <w:rsid w:val="F5FDD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cs="Times New Roman"/>
    </w:rPr>
  </w:style>
  <w:style w:type="paragraph" w:styleId="4">
    <w:name w:val="index 5"/>
    <w:basedOn w:val="1"/>
    <w:next w:val="1"/>
    <w:qFormat/>
    <w:uiPriority w:val="0"/>
    <w:pPr>
      <w:spacing w:line="560" w:lineRule="atLeast"/>
      <w:ind w:left="168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580</Characters>
  <Lines>0</Lines>
  <Paragraphs>0</Paragraphs>
  <TotalTime>4</TotalTime>
  <ScaleCrop>false</ScaleCrop>
  <LinksUpToDate>false</LinksUpToDate>
  <CharactersWithSpaces>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2025-09-19T11:39:00Z</dcterms:created>
  <dc:creator>ybj</dc:creator>
  <cp:lastModifiedBy>信息安全头等舱</cp:lastModifiedBy>
  <dcterms:modified xsi:type="dcterms:W3CDTF">2025-09-19T07:08:52Z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eyJoZGlkIjoiYjdiOWIwODAzNGE0YzE3MjdiNGEyYzgxY2Q2YzExNmIiLCJ1c2VySWQiOiIxNjgyNTIxNTI5In0=</vt:lpwstr>
  </property>
  <property fmtid="{D5CDD505-2E9C-101B-9397-08002B2CF9AE}" pid="4" name="ICV">
    <vt:lpwstr>366998AA8F7C4566A42FB4583714D09A_13</vt:lpwstr>
  </property>
</Properties>
</file>