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036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微软雅黑" w:hAnsi="微软雅黑" w:eastAsia="微软雅黑" w:cs="微软雅黑"/>
          <w:b w:val="0"/>
          <w:bCs w:val="0"/>
          <w:caps w:val="0"/>
          <w:color w:val="auto"/>
          <w:sz w:val="27"/>
          <w:szCs w:val="27"/>
          <w:vertAlign w:val="baseline"/>
        </w:rPr>
      </w:pPr>
      <w:bookmarkStart w:id="0" w:name="_GoBack"/>
      <w:bookmarkEnd w:id="0"/>
      <w:r>
        <w:rPr>
          <w:rFonts w:hint="eastAsia" w:ascii="微软雅黑" w:hAnsi="微软雅黑" w:eastAsia="微软雅黑" w:cs="微软雅黑"/>
          <w:b w:val="0"/>
          <w:bCs w:val="0"/>
          <w:caps w:val="0"/>
          <w:color w:val="auto"/>
          <w:sz w:val="27"/>
          <w:szCs w:val="27"/>
          <w:vertAlign w:val="baseline"/>
        </w:rPr>
        <w:t>附件2</w:t>
      </w:r>
    </w:p>
    <w:p w14:paraId="209F68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方正大标宋简体" w:hAnsi="方正大标宋简体" w:eastAsia="方正大标宋简体" w:cs="方正大标宋简体"/>
          <w:b w:val="0"/>
          <w:bCs/>
          <w:caps w:val="0"/>
          <w:color w:val="auto"/>
          <w:sz w:val="32"/>
          <w:szCs w:val="32"/>
          <w:vertAlign w:val="baseline"/>
        </w:rPr>
      </w:pPr>
      <w:r>
        <w:rPr>
          <w:rStyle w:val="6"/>
          <w:rFonts w:hint="eastAsia" w:ascii="方正大标宋简体" w:hAnsi="方正大标宋简体" w:eastAsia="方正大标宋简体" w:cs="方正大标宋简体"/>
          <w:b w:val="0"/>
          <w:bCs/>
          <w:caps w:val="0"/>
          <w:color w:val="auto"/>
          <w:sz w:val="32"/>
          <w:szCs w:val="32"/>
          <w:vertAlign w:val="baseline"/>
        </w:rPr>
        <w:t>长期护理保险定点护理服务机构（机构护理）审核表</w:t>
      </w:r>
    </w:p>
    <w:p w14:paraId="5311EB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机构名称：  </w:t>
      </w:r>
      <w:r>
        <w:rPr>
          <w:rFonts w:hint="eastAsia" w:ascii="仿宋_GB2312" w:hAnsi="仿宋_GB2312" w:eastAsia="仿宋_GB2312" w:cs="仿宋_GB2312"/>
          <w:b w:val="0"/>
          <w:bCs w:val="0"/>
          <w:caps w:val="0"/>
          <w:color w:val="auto"/>
          <w:sz w:val="24"/>
          <w:szCs w:val="24"/>
          <w:vertAlign w:val="baseline"/>
          <w:lang w:eastAsia="zh"/>
        </w:rPr>
        <w:t xml:space="preserve">      </w:t>
      </w:r>
      <w:r>
        <w:rPr>
          <w:rFonts w:hint="eastAsia" w:ascii="仿宋_GB2312" w:hAnsi="仿宋_GB2312" w:eastAsia="仿宋_GB2312" w:cs="仿宋_GB2312"/>
          <w:b w:val="0"/>
          <w:bCs w:val="0"/>
          <w:caps w:val="0"/>
          <w:color w:val="auto"/>
          <w:sz w:val="24"/>
          <w:szCs w:val="24"/>
          <w:vertAlign w:val="baseline"/>
        </w:rPr>
        <w:t xml:space="preserve">     地址：   </w:t>
      </w:r>
      <w:r>
        <w:rPr>
          <w:rFonts w:hint="eastAsia" w:ascii="仿宋_GB2312" w:hAnsi="仿宋_GB2312" w:eastAsia="仿宋_GB2312" w:cs="仿宋_GB2312"/>
          <w:b w:val="0"/>
          <w:bCs w:val="0"/>
          <w:caps w:val="0"/>
          <w:color w:val="auto"/>
          <w:sz w:val="24"/>
          <w:szCs w:val="24"/>
          <w:vertAlign w:val="baseline"/>
          <w:lang w:eastAsia="zh"/>
        </w:rPr>
        <w:t xml:space="preserve">        </w:t>
      </w:r>
      <w:r>
        <w:rPr>
          <w:rFonts w:hint="eastAsia" w:ascii="仿宋_GB2312" w:hAnsi="仿宋_GB2312" w:eastAsia="仿宋_GB2312" w:cs="仿宋_GB2312"/>
          <w:b w:val="0"/>
          <w:bCs w:val="0"/>
          <w:caps w:val="0"/>
          <w:color w:val="auto"/>
          <w:sz w:val="24"/>
          <w:szCs w:val="24"/>
          <w:vertAlign w:val="baseline"/>
        </w:rPr>
        <w:t xml:space="preserve">  </w:t>
      </w:r>
      <w:r>
        <w:rPr>
          <w:rFonts w:hint="eastAsia" w:ascii="仿宋_GB2312" w:hAnsi="仿宋_GB2312" w:eastAsia="仿宋_GB2312" w:cs="仿宋_GB2312"/>
          <w:b w:val="0"/>
          <w:bCs w:val="0"/>
          <w:caps w:val="0"/>
          <w:color w:val="auto"/>
          <w:sz w:val="24"/>
          <w:szCs w:val="24"/>
          <w:vertAlign w:val="baseline"/>
          <w:lang w:eastAsia="zh"/>
        </w:rPr>
        <w:t xml:space="preserve">  </w:t>
      </w:r>
      <w:r>
        <w:rPr>
          <w:rFonts w:hint="eastAsia" w:ascii="仿宋_GB2312" w:hAnsi="仿宋_GB2312" w:eastAsia="仿宋_GB2312" w:cs="仿宋_GB2312"/>
          <w:b w:val="0"/>
          <w:bCs w:val="0"/>
          <w:caps w:val="0"/>
          <w:color w:val="auto"/>
          <w:sz w:val="24"/>
          <w:szCs w:val="24"/>
          <w:vertAlign w:val="baseline"/>
        </w:rPr>
        <w:t xml:space="preserve">    审核时间： </w:t>
      </w:r>
      <w:r>
        <w:rPr>
          <w:rFonts w:hint="eastAsia" w:ascii="仿宋_GB2312" w:hAnsi="仿宋_GB2312" w:eastAsia="仿宋_GB2312" w:cs="仿宋_GB2312"/>
          <w:b w:val="0"/>
          <w:bCs w:val="0"/>
          <w:caps w:val="0"/>
          <w:color w:val="auto"/>
          <w:sz w:val="24"/>
          <w:szCs w:val="24"/>
          <w:vertAlign w:val="baseline"/>
          <w:lang w:eastAsia="zh"/>
        </w:rPr>
        <w:t xml:space="preserve">  </w:t>
      </w:r>
      <w:r>
        <w:rPr>
          <w:rFonts w:hint="eastAsia" w:ascii="仿宋_GB2312" w:hAnsi="仿宋_GB2312" w:eastAsia="仿宋_GB2312" w:cs="仿宋_GB2312"/>
          <w:b w:val="0"/>
          <w:bCs w:val="0"/>
          <w:caps w:val="0"/>
          <w:color w:val="auto"/>
          <w:sz w:val="24"/>
          <w:szCs w:val="24"/>
          <w:vertAlign w:val="baseline"/>
        </w:rPr>
        <w:t> 年 月  日    </w:t>
      </w:r>
    </w:p>
    <w:tbl>
      <w:tblPr>
        <w:tblStyle w:val="4"/>
        <w:tblW w:w="4972"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481"/>
        <w:gridCol w:w="1169"/>
        <w:gridCol w:w="6075"/>
        <w:gridCol w:w="7"/>
        <w:gridCol w:w="1113"/>
      </w:tblGrid>
      <w:tr w14:paraId="3E5486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rPr>
        <w:tc>
          <w:tcPr>
            <w:tcW w:w="272" w:type="pct"/>
            <w:tcBorders>
              <w:top w:val="single" w:color="auto" w:sz="6"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5A6E85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bidi w:val="0"/>
              <w:snapToGrid w:val="0"/>
              <w:spacing w:before="0" w:beforeAutospacing="0" w:after="0" w:afterAutospacing="0" w:line="360" w:lineRule="atLeast"/>
              <w:ind w:left="0" w:right="0" w:firstLine="0"/>
              <w:jc w:val="center"/>
              <w:rPr>
                <w:rFonts w:hint="eastAsia" w:ascii="黑体" w:hAnsi="宋体" w:eastAsia="黑体" w:cs="黑体"/>
                <w:b w:val="0"/>
                <w:bCs w:val="0"/>
                <w:caps w:val="0"/>
                <w:color w:val="auto"/>
                <w:sz w:val="24"/>
                <w:szCs w:val="24"/>
                <w:vertAlign w:val="baseline"/>
              </w:rPr>
            </w:pPr>
            <w:r>
              <w:rPr>
                <w:rFonts w:hint="eastAsia" w:ascii="黑体" w:hAnsi="宋体" w:eastAsia="黑体" w:cs="黑体"/>
                <w:b w:val="0"/>
                <w:bCs w:val="0"/>
                <w:caps w:val="0"/>
                <w:color w:val="auto"/>
                <w:sz w:val="24"/>
                <w:szCs w:val="24"/>
                <w:vertAlign w:val="baseline"/>
              </w:rPr>
              <w:t>序号</w:t>
            </w:r>
          </w:p>
        </w:tc>
        <w:tc>
          <w:tcPr>
            <w:tcW w:w="661"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5FC161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bidi w:val="0"/>
              <w:snapToGrid w:val="0"/>
              <w:spacing w:before="0" w:beforeAutospacing="0" w:after="0" w:afterAutospacing="0" w:line="360" w:lineRule="atLeast"/>
              <w:ind w:left="0" w:right="0" w:firstLine="0"/>
              <w:jc w:val="center"/>
              <w:rPr>
                <w:rFonts w:hint="eastAsia" w:ascii="黑体" w:hAnsi="宋体" w:eastAsia="黑体" w:cs="黑体"/>
                <w:b w:val="0"/>
                <w:bCs w:val="0"/>
                <w:caps w:val="0"/>
                <w:color w:val="auto"/>
                <w:sz w:val="24"/>
                <w:szCs w:val="24"/>
                <w:vertAlign w:val="baseline"/>
              </w:rPr>
            </w:pPr>
            <w:r>
              <w:rPr>
                <w:rFonts w:hint="eastAsia" w:ascii="黑体" w:hAnsi="宋体" w:eastAsia="黑体" w:cs="黑体"/>
                <w:b w:val="0"/>
                <w:bCs w:val="0"/>
                <w:caps w:val="0"/>
                <w:color w:val="auto"/>
                <w:sz w:val="24"/>
                <w:szCs w:val="24"/>
                <w:vertAlign w:val="baseline"/>
              </w:rPr>
              <w:t>审核指标</w:t>
            </w:r>
          </w:p>
        </w:tc>
        <w:tc>
          <w:tcPr>
            <w:tcW w:w="3433"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045DCC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bidi w:val="0"/>
              <w:snapToGrid w:val="0"/>
              <w:spacing w:before="0" w:beforeAutospacing="0" w:after="0" w:afterAutospacing="0" w:line="360" w:lineRule="atLeast"/>
              <w:ind w:left="0" w:right="0" w:firstLine="0"/>
              <w:jc w:val="center"/>
              <w:rPr>
                <w:rFonts w:hint="eastAsia" w:ascii="黑体" w:hAnsi="宋体" w:eastAsia="黑体" w:cs="黑体"/>
                <w:b w:val="0"/>
                <w:bCs w:val="0"/>
                <w:caps w:val="0"/>
                <w:color w:val="auto"/>
                <w:sz w:val="24"/>
                <w:szCs w:val="24"/>
                <w:vertAlign w:val="baseline"/>
              </w:rPr>
            </w:pPr>
            <w:r>
              <w:rPr>
                <w:rFonts w:hint="eastAsia" w:ascii="黑体" w:hAnsi="宋体" w:eastAsia="黑体" w:cs="黑体"/>
                <w:b w:val="0"/>
                <w:bCs w:val="0"/>
                <w:caps w:val="0"/>
                <w:color w:val="auto"/>
                <w:sz w:val="24"/>
                <w:szCs w:val="24"/>
                <w:vertAlign w:val="baseline"/>
              </w:rPr>
              <w:t>审核标准</w:t>
            </w:r>
          </w:p>
        </w:tc>
        <w:tc>
          <w:tcPr>
            <w:tcW w:w="632" w:type="pct"/>
            <w:gridSpan w:val="2"/>
            <w:tcBorders>
              <w:top w:val="single" w:color="auto" w:sz="6" w:space="0"/>
              <w:left w:val="nil"/>
              <w:bottom w:val="single" w:color="auto" w:sz="6" w:space="0"/>
              <w:right w:val="single" w:color="auto" w:sz="6" w:space="0"/>
            </w:tcBorders>
            <w:noWrap w:val="0"/>
            <w:vAlign w:val="center"/>
          </w:tcPr>
          <w:p w14:paraId="6352D3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bidi w:val="0"/>
              <w:snapToGrid w:val="0"/>
              <w:spacing w:before="0" w:beforeAutospacing="0" w:after="0" w:afterAutospacing="0" w:line="360" w:lineRule="atLeast"/>
              <w:ind w:left="0" w:right="0" w:firstLine="0"/>
              <w:jc w:val="center"/>
              <w:rPr>
                <w:rFonts w:hint="eastAsia" w:ascii="黑体" w:hAnsi="宋体" w:eastAsia="黑体" w:cs="黑体"/>
                <w:b w:val="0"/>
                <w:bCs w:val="0"/>
                <w:caps w:val="0"/>
                <w:color w:val="auto"/>
                <w:sz w:val="24"/>
                <w:szCs w:val="24"/>
                <w:vertAlign w:val="baseline"/>
              </w:rPr>
            </w:pPr>
            <w:r>
              <w:rPr>
                <w:rFonts w:hint="eastAsia" w:ascii="黑体" w:hAnsi="宋体" w:eastAsia="黑体" w:cs="黑体"/>
                <w:b w:val="0"/>
                <w:bCs w:val="0"/>
                <w:caps w:val="0"/>
                <w:color w:val="auto"/>
                <w:sz w:val="24"/>
                <w:szCs w:val="24"/>
                <w:vertAlign w:val="baseline"/>
              </w:rPr>
              <w:t>审核情况</w:t>
            </w:r>
          </w:p>
        </w:tc>
      </w:tr>
      <w:tr w14:paraId="21B2B7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64" w:hRule="atLeast"/>
        </w:trPr>
        <w:tc>
          <w:tcPr>
            <w:tcW w:w="272" w:type="pc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553108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1</w:t>
            </w:r>
          </w:p>
        </w:tc>
        <w:tc>
          <w:tcPr>
            <w:tcW w:w="661"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F15AE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经营时间</w:t>
            </w:r>
          </w:p>
        </w:tc>
        <w:tc>
          <w:tcPr>
            <w:tcW w:w="3433"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42132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是否在固定营业场所正常营业（以执业许可证、设立许可证、备案时间、营业执照为准，计算到申请当日）3个月及以上，“否”即为不合格。</w:t>
            </w:r>
          </w:p>
        </w:tc>
        <w:tc>
          <w:tcPr>
            <w:tcW w:w="632" w:type="pct"/>
            <w:gridSpan w:val="2"/>
            <w:tcBorders>
              <w:top w:val="nil"/>
              <w:left w:val="nil"/>
              <w:bottom w:val="single" w:color="auto" w:sz="6" w:space="0"/>
              <w:right w:val="single" w:color="auto" w:sz="6" w:space="0"/>
            </w:tcBorders>
            <w:noWrap w:val="0"/>
            <w:vAlign w:val="center"/>
          </w:tcPr>
          <w:p w14:paraId="4ABCB081">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36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0157A951">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6335D6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58" w:hRule="atLeast"/>
        </w:trPr>
        <w:tc>
          <w:tcPr>
            <w:tcW w:w="272" w:type="pc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0F754A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2</w:t>
            </w:r>
          </w:p>
        </w:tc>
        <w:tc>
          <w:tcPr>
            <w:tcW w:w="661"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CDB49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法人资格</w:t>
            </w:r>
          </w:p>
        </w:tc>
        <w:tc>
          <w:tcPr>
            <w:tcW w:w="3433"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89B4B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是否具备法人资格。“否”即为不合格。</w:t>
            </w:r>
          </w:p>
        </w:tc>
        <w:tc>
          <w:tcPr>
            <w:tcW w:w="632" w:type="pct"/>
            <w:gridSpan w:val="2"/>
            <w:tcBorders>
              <w:top w:val="single" w:color="auto" w:sz="6" w:space="0"/>
              <w:left w:val="nil"/>
              <w:bottom w:val="single" w:color="auto" w:sz="6" w:space="0"/>
              <w:right w:val="single" w:color="auto" w:sz="6" w:space="0"/>
            </w:tcBorders>
            <w:noWrap w:val="0"/>
            <w:vAlign w:val="center"/>
          </w:tcPr>
          <w:p w14:paraId="317B3F03">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36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7A70639F">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53CAE8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19" w:hRule="atLeast"/>
        </w:trPr>
        <w:tc>
          <w:tcPr>
            <w:tcW w:w="272" w:type="pc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2D9BEC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3</w:t>
            </w:r>
          </w:p>
        </w:tc>
        <w:tc>
          <w:tcPr>
            <w:tcW w:w="661"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04E17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服务资质</w:t>
            </w:r>
          </w:p>
        </w:tc>
        <w:tc>
          <w:tcPr>
            <w:tcW w:w="3433"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82E1D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是否具备行业主管部门认可的服务资质，有提供每天24小时护理服务的能力，且符合</w:t>
            </w:r>
            <w:r>
              <w:rPr>
                <w:rFonts w:hint="eastAsia" w:ascii="仿宋_GB2312" w:hAnsi="仿宋_GB2312" w:eastAsia="仿宋_GB2312" w:cs="仿宋_GB2312"/>
                <w:caps w:val="0"/>
                <w:color w:val="auto"/>
                <w:sz w:val="24"/>
                <w:szCs w:val="24"/>
                <w:vertAlign w:val="baseline"/>
              </w:rPr>
              <w:t>《</w:t>
            </w:r>
            <w:r>
              <w:rPr>
                <w:rFonts w:hint="eastAsia" w:ascii="仿宋_GB2312" w:hAnsi="仿宋_GB2312" w:eastAsia="仿宋_GB2312" w:cs="仿宋_GB2312"/>
                <w:bCs/>
                <w:caps w:val="0"/>
                <w:color w:val="auto"/>
                <w:sz w:val="24"/>
                <w:szCs w:val="24"/>
                <w:vertAlign w:val="baseline"/>
              </w:rPr>
              <w:t>宁夏回族自治区长期护理保险护理服务机构定点管理</w:t>
            </w:r>
            <w:r>
              <w:rPr>
                <w:rFonts w:hint="eastAsia" w:ascii="仿宋_GB2312" w:hAnsi="仿宋_GB2312" w:eastAsia="仿宋_GB2312" w:cs="仿宋_GB2312"/>
                <w:caps w:val="0"/>
                <w:color w:val="auto"/>
                <w:sz w:val="24"/>
                <w:szCs w:val="24"/>
                <w:vertAlign w:val="baseline"/>
              </w:rPr>
              <w:t>实施细则》</w:t>
            </w:r>
            <w:r>
              <w:rPr>
                <w:rFonts w:hint="eastAsia" w:ascii="仿宋_GB2312" w:hAnsi="仿宋_GB2312" w:eastAsia="仿宋_GB2312" w:cs="仿宋_GB2312"/>
                <w:b w:val="0"/>
                <w:bCs w:val="0"/>
                <w:caps w:val="0"/>
                <w:color w:val="auto"/>
                <w:sz w:val="24"/>
                <w:szCs w:val="24"/>
                <w:vertAlign w:val="baseline"/>
              </w:rPr>
              <w:t>第七条条件之一。“否”即为不合格。</w:t>
            </w:r>
          </w:p>
        </w:tc>
        <w:tc>
          <w:tcPr>
            <w:tcW w:w="632" w:type="pct"/>
            <w:gridSpan w:val="2"/>
            <w:tcBorders>
              <w:top w:val="single" w:color="auto" w:sz="6" w:space="0"/>
              <w:left w:val="nil"/>
              <w:bottom w:val="single" w:color="auto" w:sz="6" w:space="0"/>
              <w:right w:val="single" w:color="auto" w:sz="6" w:space="0"/>
            </w:tcBorders>
            <w:noWrap w:val="0"/>
            <w:vAlign w:val="center"/>
          </w:tcPr>
          <w:p w14:paraId="04C2CC6B">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36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3D52CF31">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4D6B2D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272" w:type="pc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711E35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4</w:t>
            </w:r>
          </w:p>
        </w:tc>
        <w:tc>
          <w:tcPr>
            <w:tcW w:w="661"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6CFAA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基础配置</w:t>
            </w:r>
          </w:p>
        </w:tc>
        <w:tc>
          <w:tcPr>
            <w:tcW w:w="3433"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24ECC4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是否配备熟悉长期护理保险政策规定及要求的专（兼）职长护管理人员，服务能力在100（含）人以上的是否成立长护管理内设工作机构；是否具备使用全国统一的医保信息平台、与医保信息平台长期护理保险功能模块按接口标准进行对接等条件，并配备相应的专业技术人员。其中一项为“否”即为不合格。</w:t>
            </w:r>
          </w:p>
        </w:tc>
        <w:tc>
          <w:tcPr>
            <w:tcW w:w="632" w:type="pct"/>
            <w:gridSpan w:val="2"/>
            <w:tcBorders>
              <w:top w:val="single" w:color="auto" w:sz="6" w:space="0"/>
              <w:left w:val="nil"/>
              <w:bottom w:val="single" w:color="auto" w:sz="6" w:space="0"/>
              <w:right w:val="single" w:color="auto" w:sz="6" w:space="0"/>
            </w:tcBorders>
            <w:noWrap w:val="0"/>
            <w:vAlign w:val="center"/>
          </w:tcPr>
          <w:p w14:paraId="7A3573AF">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36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56835694">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6A9A4A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78" w:hRule="atLeast"/>
        </w:trPr>
        <w:tc>
          <w:tcPr>
            <w:tcW w:w="272" w:type="pct"/>
            <w:tcBorders>
              <w:top w:val="single" w:color="auto" w:sz="6" w:space="0"/>
              <w:left w:val="single" w:color="auto" w:sz="6" w:space="0"/>
              <w:bottom w:val="single" w:color="000000" w:sz="6" w:space="0"/>
              <w:right w:val="single" w:color="auto" w:sz="6" w:space="0"/>
            </w:tcBorders>
            <w:noWrap w:val="0"/>
            <w:tcMar>
              <w:top w:w="0" w:type="dxa"/>
              <w:left w:w="62" w:type="dxa"/>
              <w:bottom w:w="0" w:type="dxa"/>
              <w:right w:w="62" w:type="dxa"/>
            </w:tcMar>
            <w:vAlign w:val="center"/>
          </w:tcPr>
          <w:p w14:paraId="711F0B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5</w:t>
            </w:r>
          </w:p>
        </w:tc>
        <w:tc>
          <w:tcPr>
            <w:tcW w:w="661" w:type="pct"/>
            <w:tcBorders>
              <w:top w:val="single" w:color="auto" w:sz="6" w:space="0"/>
              <w:left w:val="single" w:color="auto" w:sz="6" w:space="0"/>
              <w:bottom w:val="single" w:color="000000" w:sz="6" w:space="0"/>
              <w:right w:val="single" w:color="auto" w:sz="6" w:space="0"/>
            </w:tcBorders>
            <w:noWrap w:val="0"/>
            <w:tcMar>
              <w:top w:w="0" w:type="dxa"/>
              <w:left w:w="62" w:type="dxa"/>
              <w:bottom w:w="0" w:type="dxa"/>
              <w:right w:w="62" w:type="dxa"/>
            </w:tcMar>
            <w:vAlign w:val="center"/>
          </w:tcPr>
          <w:p w14:paraId="6A72D6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制度建设</w:t>
            </w:r>
          </w:p>
        </w:tc>
        <w:tc>
          <w:tcPr>
            <w:tcW w:w="3433" w:type="pct"/>
            <w:tcBorders>
              <w:top w:val="single" w:color="auto" w:sz="6" w:space="0"/>
              <w:left w:val="single" w:color="auto" w:sz="6" w:space="0"/>
              <w:bottom w:val="single" w:color="000000" w:sz="6" w:space="0"/>
              <w:right w:val="single" w:color="auto" w:sz="6" w:space="0"/>
            </w:tcBorders>
            <w:noWrap w:val="0"/>
            <w:tcMar>
              <w:top w:w="0" w:type="dxa"/>
              <w:left w:w="62" w:type="dxa"/>
              <w:bottom w:w="0" w:type="dxa"/>
              <w:right w:w="62" w:type="dxa"/>
            </w:tcMar>
            <w:vAlign w:val="center"/>
          </w:tcPr>
          <w:p w14:paraId="7F4AD8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是否建立与长护险管理相适应的内部管理制度，包括服务管理、财务管理、信息统计、内控管理、人员管理、档案管理等制度，“否”即为不合格。</w:t>
            </w:r>
          </w:p>
        </w:tc>
        <w:tc>
          <w:tcPr>
            <w:tcW w:w="632" w:type="pct"/>
            <w:gridSpan w:val="2"/>
            <w:tcBorders>
              <w:top w:val="single" w:color="auto" w:sz="6" w:space="0"/>
              <w:left w:val="nil"/>
              <w:bottom w:val="single" w:color="000000" w:sz="6" w:space="0"/>
              <w:right w:val="single" w:color="auto" w:sz="6" w:space="0"/>
            </w:tcBorders>
            <w:noWrap w:val="0"/>
            <w:vAlign w:val="center"/>
          </w:tcPr>
          <w:p w14:paraId="7EE399D2">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36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047719A1">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56676B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40" w:hRule="atLeast"/>
        </w:trPr>
        <w:tc>
          <w:tcPr>
            <w:tcW w:w="272" w:type="pct"/>
            <w:tcBorders>
              <w:top w:val="single" w:color="000000" w:sz="6" w:space="0"/>
              <w:left w:val="single" w:color="000000" w:sz="6" w:space="0"/>
              <w:bottom w:val="single" w:color="000000" w:sz="6" w:space="0"/>
              <w:right w:val="single" w:color="auto" w:sz="6" w:space="0"/>
            </w:tcBorders>
            <w:noWrap w:val="0"/>
            <w:tcMar>
              <w:top w:w="0" w:type="dxa"/>
              <w:left w:w="60" w:type="dxa"/>
              <w:bottom w:w="0" w:type="dxa"/>
              <w:right w:w="60" w:type="dxa"/>
            </w:tcMar>
            <w:vAlign w:val="center"/>
          </w:tcPr>
          <w:p w14:paraId="6D22F9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6</w:t>
            </w:r>
          </w:p>
        </w:tc>
        <w:tc>
          <w:tcPr>
            <w:tcW w:w="661" w:type="pct"/>
            <w:tcBorders>
              <w:top w:val="single" w:color="000000" w:sz="6" w:space="0"/>
              <w:left w:val="nil"/>
              <w:bottom w:val="single" w:color="000000" w:sz="6" w:space="0"/>
              <w:right w:val="single" w:color="auto" w:sz="6" w:space="0"/>
            </w:tcBorders>
            <w:noWrap w:val="0"/>
            <w:tcMar>
              <w:top w:w="0" w:type="dxa"/>
              <w:left w:w="60" w:type="dxa"/>
              <w:bottom w:w="0" w:type="dxa"/>
              <w:right w:w="60" w:type="dxa"/>
            </w:tcMar>
            <w:vAlign w:val="center"/>
          </w:tcPr>
          <w:p w14:paraId="4AEF67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规范经营</w:t>
            </w:r>
          </w:p>
        </w:tc>
        <w:tc>
          <w:tcPr>
            <w:tcW w:w="3433" w:type="pct"/>
            <w:tcBorders>
              <w:top w:val="single" w:color="000000" w:sz="6" w:space="0"/>
              <w:left w:val="nil"/>
              <w:bottom w:val="single" w:color="000000" w:sz="6" w:space="0"/>
              <w:right w:val="single" w:color="auto" w:sz="6" w:space="0"/>
            </w:tcBorders>
            <w:noWrap w:val="0"/>
            <w:tcMar>
              <w:top w:w="0" w:type="dxa"/>
              <w:left w:w="60" w:type="dxa"/>
              <w:bottom w:w="0" w:type="dxa"/>
              <w:right w:w="60" w:type="dxa"/>
            </w:tcMar>
            <w:vAlign w:val="center"/>
          </w:tcPr>
          <w:p w14:paraId="07DBDF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是否遵守国家、省、市有关法律法规和政策规定及服务标准和规范；是否规范经营，近二年内（不足一年的自开业以来）未因医疗服务、养老服务等行为而受到相关行政部门处罚，其中一项为“否”即为不合格。</w:t>
            </w:r>
          </w:p>
        </w:tc>
        <w:tc>
          <w:tcPr>
            <w:tcW w:w="632" w:type="pct"/>
            <w:gridSpan w:val="2"/>
            <w:tcBorders>
              <w:top w:val="single" w:color="000000" w:sz="6" w:space="0"/>
              <w:left w:val="nil"/>
              <w:bottom w:val="single" w:color="000000" w:sz="6" w:space="0"/>
              <w:right w:val="single" w:color="000000" w:sz="6" w:space="0"/>
            </w:tcBorders>
            <w:noWrap w:val="0"/>
            <w:vAlign w:val="center"/>
          </w:tcPr>
          <w:p w14:paraId="750044D3">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36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62BDE1F3">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1CCDBE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965" w:hRule="atLeast"/>
        </w:trPr>
        <w:tc>
          <w:tcPr>
            <w:tcW w:w="272" w:type="pct"/>
            <w:tcBorders>
              <w:top w:val="single" w:color="000000" w:sz="6" w:space="0"/>
              <w:left w:val="single" w:color="auto" w:sz="6" w:space="0"/>
              <w:bottom w:val="single" w:color="auto" w:sz="4" w:space="0"/>
              <w:right w:val="single" w:color="auto" w:sz="6" w:space="0"/>
            </w:tcBorders>
            <w:noWrap w:val="0"/>
            <w:tcMar>
              <w:top w:w="0" w:type="dxa"/>
              <w:left w:w="60" w:type="dxa"/>
              <w:bottom w:w="0" w:type="dxa"/>
              <w:right w:w="60" w:type="dxa"/>
            </w:tcMar>
            <w:vAlign w:val="center"/>
          </w:tcPr>
          <w:p w14:paraId="7732B8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7</w:t>
            </w:r>
          </w:p>
        </w:tc>
        <w:tc>
          <w:tcPr>
            <w:tcW w:w="661" w:type="pct"/>
            <w:tcBorders>
              <w:top w:val="single" w:color="000000" w:sz="6" w:space="0"/>
              <w:left w:val="nil"/>
              <w:bottom w:val="single" w:color="auto" w:sz="4" w:space="0"/>
              <w:right w:val="single" w:color="auto" w:sz="6" w:space="0"/>
            </w:tcBorders>
            <w:noWrap w:val="0"/>
            <w:tcMar>
              <w:top w:w="0" w:type="dxa"/>
              <w:left w:w="60" w:type="dxa"/>
              <w:bottom w:w="0" w:type="dxa"/>
              <w:right w:w="60" w:type="dxa"/>
            </w:tcMar>
            <w:vAlign w:val="center"/>
          </w:tcPr>
          <w:p w14:paraId="40D70B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医疗服务能力</w:t>
            </w:r>
          </w:p>
        </w:tc>
        <w:tc>
          <w:tcPr>
            <w:tcW w:w="3433" w:type="pct"/>
            <w:tcBorders>
              <w:top w:val="single" w:color="000000" w:sz="6" w:space="0"/>
              <w:left w:val="nil"/>
              <w:bottom w:val="single" w:color="auto" w:sz="4" w:space="0"/>
              <w:right w:val="single" w:color="auto" w:sz="6" w:space="0"/>
            </w:tcBorders>
            <w:noWrap w:val="0"/>
            <w:tcMar>
              <w:top w:w="0" w:type="dxa"/>
              <w:left w:w="60" w:type="dxa"/>
              <w:bottom w:w="0" w:type="dxa"/>
              <w:right w:w="60" w:type="dxa"/>
            </w:tcMar>
            <w:vAlign w:val="center"/>
          </w:tcPr>
          <w:p w14:paraId="152D94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医疗机构：是否具备相应的医护专业人员，医师和护士各不少于2人。“否”即为不合格。</w:t>
            </w:r>
          </w:p>
          <w:p w14:paraId="56FF05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养老机构、其他服务机构：是否设有内设医疗机构或与就近的医疗机构开展与长护险护理服务相适应的协议合作。“否”即为不合格。</w:t>
            </w:r>
          </w:p>
        </w:tc>
        <w:tc>
          <w:tcPr>
            <w:tcW w:w="632" w:type="pct"/>
            <w:gridSpan w:val="2"/>
            <w:tcBorders>
              <w:top w:val="single" w:color="000000" w:sz="6" w:space="0"/>
              <w:left w:val="nil"/>
              <w:bottom w:val="single" w:color="auto" w:sz="4" w:space="0"/>
              <w:right w:val="single" w:color="auto" w:sz="6" w:space="0"/>
            </w:tcBorders>
            <w:noWrap w:val="0"/>
            <w:vAlign w:val="center"/>
          </w:tcPr>
          <w:p w14:paraId="6B42A6AB">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36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44118455">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71DFEB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63" w:hRule="atLeast"/>
        </w:trPr>
        <w:tc>
          <w:tcPr>
            <w:tcW w:w="272" w:type="pct"/>
            <w:tcBorders>
              <w:top w:val="single" w:color="auto" w:sz="4" w:space="0"/>
              <w:left w:val="single" w:color="auto" w:sz="4" w:space="0"/>
              <w:bottom w:val="single" w:color="auto" w:sz="4" w:space="0"/>
              <w:right w:val="single" w:color="auto" w:sz="4" w:space="0"/>
            </w:tcBorders>
            <w:noWrap w:val="0"/>
            <w:tcMar>
              <w:top w:w="0" w:type="dxa"/>
              <w:left w:w="60" w:type="dxa"/>
              <w:bottom w:w="0" w:type="dxa"/>
              <w:right w:w="60" w:type="dxa"/>
            </w:tcMar>
            <w:vAlign w:val="center"/>
          </w:tcPr>
          <w:p w14:paraId="5E09CE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8</w:t>
            </w:r>
          </w:p>
        </w:tc>
        <w:tc>
          <w:tcPr>
            <w:tcW w:w="661" w:type="pct"/>
            <w:tcBorders>
              <w:top w:val="single" w:color="auto" w:sz="4" w:space="0"/>
              <w:left w:val="single" w:color="auto" w:sz="4" w:space="0"/>
              <w:bottom w:val="single" w:color="auto" w:sz="4" w:space="0"/>
              <w:right w:val="single" w:color="auto" w:sz="4" w:space="0"/>
            </w:tcBorders>
            <w:noWrap w:val="0"/>
            <w:tcMar>
              <w:top w:w="0" w:type="dxa"/>
              <w:left w:w="60" w:type="dxa"/>
              <w:bottom w:w="0" w:type="dxa"/>
              <w:right w:w="60" w:type="dxa"/>
            </w:tcMar>
            <w:vAlign w:val="center"/>
          </w:tcPr>
          <w:p w14:paraId="2D034B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收费标准</w:t>
            </w:r>
          </w:p>
        </w:tc>
        <w:tc>
          <w:tcPr>
            <w:tcW w:w="3433" w:type="pct"/>
            <w:tcBorders>
              <w:top w:val="single" w:color="auto" w:sz="4" w:space="0"/>
              <w:left w:val="single" w:color="auto" w:sz="4" w:space="0"/>
              <w:bottom w:val="single" w:color="auto" w:sz="4" w:space="0"/>
              <w:right w:val="single" w:color="auto" w:sz="4" w:space="0"/>
            </w:tcBorders>
            <w:noWrap w:val="0"/>
            <w:tcMar>
              <w:top w:w="0" w:type="dxa"/>
              <w:left w:w="60" w:type="dxa"/>
              <w:bottom w:w="0" w:type="dxa"/>
              <w:right w:w="60" w:type="dxa"/>
            </w:tcMar>
            <w:vAlign w:val="center"/>
          </w:tcPr>
          <w:p w14:paraId="2C01A8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与长护服务相关的收费项目和收费价格是否符合政策规定。“否”即为不合格。</w:t>
            </w:r>
          </w:p>
        </w:tc>
        <w:tc>
          <w:tcPr>
            <w:tcW w:w="632" w:type="pct"/>
            <w:gridSpan w:val="2"/>
            <w:tcBorders>
              <w:top w:val="single" w:color="auto" w:sz="4" w:space="0"/>
              <w:left w:val="single" w:color="auto" w:sz="4" w:space="0"/>
              <w:bottom w:val="single" w:color="auto" w:sz="4" w:space="0"/>
              <w:right w:val="single" w:color="auto" w:sz="4" w:space="0"/>
            </w:tcBorders>
            <w:noWrap w:val="0"/>
            <w:vAlign w:val="center"/>
          </w:tcPr>
          <w:p w14:paraId="48BC7D50">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36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164F8340">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40EE0C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00" w:hRule="atLeast"/>
        </w:trPr>
        <w:tc>
          <w:tcPr>
            <w:tcW w:w="272" w:type="pct"/>
            <w:tcBorders>
              <w:top w:val="single" w:color="auto" w:sz="4" w:space="0"/>
              <w:left w:val="single" w:color="auto" w:sz="6" w:space="0"/>
              <w:bottom w:val="single" w:color="000000" w:sz="6" w:space="0"/>
              <w:right w:val="single" w:color="auto" w:sz="6" w:space="0"/>
            </w:tcBorders>
            <w:noWrap w:val="0"/>
            <w:tcMar>
              <w:top w:w="0" w:type="dxa"/>
              <w:left w:w="60" w:type="dxa"/>
              <w:bottom w:w="0" w:type="dxa"/>
              <w:right w:w="60" w:type="dxa"/>
            </w:tcMar>
            <w:vAlign w:val="center"/>
          </w:tcPr>
          <w:p w14:paraId="4775B2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9</w:t>
            </w:r>
          </w:p>
        </w:tc>
        <w:tc>
          <w:tcPr>
            <w:tcW w:w="661" w:type="pct"/>
            <w:tcBorders>
              <w:top w:val="single" w:color="auto" w:sz="4" w:space="0"/>
              <w:left w:val="nil"/>
              <w:bottom w:val="single" w:color="000000" w:sz="6" w:space="0"/>
              <w:right w:val="single" w:color="auto" w:sz="6" w:space="0"/>
            </w:tcBorders>
            <w:noWrap w:val="0"/>
            <w:tcMar>
              <w:top w:w="0" w:type="dxa"/>
              <w:left w:w="60" w:type="dxa"/>
              <w:bottom w:w="0" w:type="dxa"/>
              <w:right w:w="60" w:type="dxa"/>
            </w:tcMar>
            <w:vAlign w:val="center"/>
          </w:tcPr>
          <w:p w14:paraId="3E9CD9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护理区域设置</w:t>
            </w:r>
          </w:p>
        </w:tc>
        <w:tc>
          <w:tcPr>
            <w:tcW w:w="3433" w:type="pct"/>
            <w:tcBorders>
              <w:top w:val="single" w:color="auto" w:sz="4" w:space="0"/>
              <w:left w:val="nil"/>
              <w:bottom w:val="single" w:color="000000" w:sz="6" w:space="0"/>
              <w:right w:val="single" w:color="auto" w:sz="6" w:space="0"/>
            </w:tcBorders>
            <w:noWrap w:val="0"/>
            <w:tcMar>
              <w:top w:w="0" w:type="dxa"/>
              <w:left w:w="60" w:type="dxa"/>
              <w:bottom w:w="0" w:type="dxa"/>
              <w:right w:w="60" w:type="dxa"/>
            </w:tcMar>
            <w:vAlign w:val="center"/>
          </w:tcPr>
          <w:p w14:paraId="1A1019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医疗机构：是否单独设立长期护理专区或病房，并有明显标志，提供长期护理床位数不少于10张，“否”即为不合格。</w:t>
            </w:r>
          </w:p>
          <w:p w14:paraId="699EB8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养老机构、</w:t>
            </w:r>
            <w:r>
              <w:rPr>
                <w:rFonts w:hint="eastAsia" w:ascii="仿宋_GB2312" w:hAnsi="仿宋_GB2312" w:eastAsia="仿宋_GB2312" w:cs="仿宋_GB2312"/>
                <w:b w:val="0"/>
                <w:bCs w:val="0"/>
                <w:caps w:val="0"/>
                <w:color w:val="auto"/>
                <w:sz w:val="24"/>
                <w:szCs w:val="24"/>
                <w:vertAlign w:val="baseline"/>
                <w:lang w:eastAsia="zh-CN"/>
              </w:rPr>
              <w:t>其他服务</w:t>
            </w:r>
            <w:r>
              <w:rPr>
                <w:rFonts w:hint="eastAsia" w:ascii="仿宋_GB2312" w:hAnsi="仿宋_GB2312" w:eastAsia="仿宋_GB2312" w:cs="仿宋_GB2312"/>
                <w:b w:val="0"/>
                <w:bCs w:val="0"/>
                <w:caps w:val="0"/>
                <w:color w:val="auto"/>
                <w:sz w:val="24"/>
                <w:szCs w:val="24"/>
                <w:vertAlign w:val="baseline"/>
              </w:rPr>
              <w:t>机构：是否在相对独立区域设置长期护理服务专区，并有明显标志，提供长期护理床位数不少于10张，“否”即为不合格。</w:t>
            </w:r>
          </w:p>
        </w:tc>
        <w:tc>
          <w:tcPr>
            <w:tcW w:w="632" w:type="pct"/>
            <w:gridSpan w:val="2"/>
            <w:tcBorders>
              <w:top w:val="single" w:color="auto" w:sz="4" w:space="0"/>
              <w:left w:val="nil"/>
              <w:bottom w:val="single" w:color="000000" w:sz="6" w:space="0"/>
              <w:right w:val="single" w:color="auto" w:sz="6" w:space="0"/>
            </w:tcBorders>
            <w:noWrap w:val="0"/>
            <w:vAlign w:val="center"/>
          </w:tcPr>
          <w:p w14:paraId="30F483B7">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36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34FA326B">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3F6342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57" w:hRule="atLeast"/>
        </w:trPr>
        <w:tc>
          <w:tcPr>
            <w:tcW w:w="272" w:type="pct"/>
            <w:tcBorders>
              <w:top w:val="single" w:color="000000" w:sz="6" w:space="0"/>
              <w:left w:val="single" w:color="000000" w:sz="6" w:space="0"/>
              <w:bottom w:val="single" w:color="000000" w:sz="6" w:space="0"/>
              <w:right w:val="single" w:color="auto" w:sz="6" w:space="0"/>
            </w:tcBorders>
            <w:noWrap w:val="0"/>
            <w:tcMar>
              <w:top w:w="0" w:type="dxa"/>
              <w:left w:w="60" w:type="dxa"/>
              <w:bottom w:w="0" w:type="dxa"/>
              <w:right w:w="60" w:type="dxa"/>
            </w:tcMar>
            <w:vAlign w:val="center"/>
          </w:tcPr>
          <w:p w14:paraId="526571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10</w:t>
            </w:r>
          </w:p>
        </w:tc>
        <w:tc>
          <w:tcPr>
            <w:tcW w:w="661" w:type="pct"/>
            <w:tcBorders>
              <w:top w:val="single" w:color="000000" w:sz="6" w:space="0"/>
              <w:left w:val="nil"/>
              <w:bottom w:val="single" w:color="000000" w:sz="6" w:space="0"/>
              <w:right w:val="single" w:color="auto" w:sz="6" w:space="0"/>
            </w:tcBorders>
            <w:noWrap w:val="0"/>
            <w:tcMar>
              <w:top w:w="0" w:type="dxa"/>
              <w:left w:w="60" w:type="dxa"/>
              <w:bottom w:w="0" w:type="dxa"/>
              <w:right w:w="60" w:type="dxa"/>
            </w:tcMar>
            <w:vAlign w:val="center"/>
          </w:tcPr>
          <w:p w14:paraId="4DDC6A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人员配备</w:t>
            </w:r>
          </w:p>
        </w:tc>
        <w:tc>
          <w:tcPr>
            <w:tcW w:w="3433" w:type="pct"/>
            <w:tcBorders>
              <w:top w:val="single" w:color="000000" w:sz="6" w:space="0"/>
              <w:left w:val="nil"/>
              <w:bottom w:val="single" w:color="000000" w:sz="6" w:space="0"/>
              <w:right w:val="single" w:color="auto" w:sz="6" w:space="0"/>
            </w:tcBorders>
            <w:noWrap w:val="0"/>
            <w:tcMar>
              <w:top w:w="0" w:type="dxa"/>
              <w:left w:w="60" w:type="dxa"/>
              <w:bottom w:w="0" w:type="dxa"/>
              <w:right w:w="60" w:type="dxa"/>
            </w:tcMar>
            <w:vAlign w:val="center"/>
          </w:tcPr>
          <w:p w14:paraId="7C92B1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医疗机构：</w:t>
            </w:r>
            <w:r>
              <w:rPr>
                <w:rFonts w:hint="eastAsia" w:ascii="仿宋_GB2312" w:hAnsi="仿宋_GB2312" w:eastAsia="仿宋_GB2312" w:cs="仿宋_GB2312"/>
                <w:b w:val="0"/>
                <w:bCs w:val="0"/>
                <w:caps w:val="0"/>
                <w:color w:val="auto"/>
                <w:sz w:val="24"/>
                <w:szCs w:val="24"/>
                <w:vertAlign w:val="baseline"/>
                <w:lang w:eastAsia="zh-CN"/>
              </w:rPr>
              <w:t>首年长期照护师配备不少于</w:t>
            </w:r>
            <w:r>
              <w:rPr>
                <w:rFonts w:hint="eastAsia" w:ascii="仿宋_GB2312" w:hAnsi="仿宋_GB2312" w:eastAsia="仿宋_GB2312" w:cs="仿宋_GB2312"/>
                <w:b w:val="0"/>
                <w:bCs w:val="0"/>
                <w:caps w:val="0"/>
                <w:color w:val="auto"/>
                <w:sz w:val="24"/>
                <w:szCs w:val="24"/>
                <w:vertAlign w:val="baseline"/>
                <w:lang w:val="en-US" w:eastAsia="zh-CN"/>
              </w:rPr>
              <w:t>2人；</w:t>
            </w:r>
            <w:r>
              <w:rPr>
                <w:rFonts w:hint="eastAsia" w:ascii="仿宋_GB2312" w:hAnsi="仿宋_GB2312" w:eastAsia="仿宋_GB2312" w:cs="仿宋_GB2312"/>
                <w:b w:val="0"/>
                <w:bCs w:val="0"/>
                <w:caps w:val="0"/>
                <w:color w:val="auto"/>
                <w:sz w:val="24"/>
                <w:szCs w:val="24"/>
                <w:vertAlign w:val="baseline"/>
              </w:rPr>
              <w:t>配备与长期护理病区或病房相适应的医护人员以及护理服务人员，长期护理病区或病房内的护理服务人员与护理床位配比是否不低于1:3.5，</w:t>
            </w:r>
            <w:r>
              <w:rPr>
                <w:rFonts w:hint="eastAsia" w:ascii="仿宋_GB2312" w:hAnsi="仿宋_GB2312" w:eastAsia="仿宋_GB2312" w:cs="仿宋_GB2312"/>
                <w:b w:val="0"/>
                <w:bCs w:val="0"/>
                <w:caps w:val="0"/>
                <w:color w:val="auto"/>
                <w:sz w:val="24"/>
                <w:szCs w:val="24"/>
                <w:vertAlign w:val="baseline"/>
                <w:lang w:eastAsia="zh-CN"/>
              </w:rPr>
              <w:t>其中一项为</w:t>
            </w:r>
            <w:r>
              <w:rPr>
                <w:rFonts w:hint="eastAsia" w:ascii="仿宋_GB2312" w:hAnsi="仿宋_GB2312" w:eastAsia="仿宋_GB2312" w:cs="仿宋_GB2312"/>
                <w:b w:val="0"/>
                <w:bCs w:val="0"/>
                <w:caps w:val="0"/>
                <w:color w:val="auto"/>
                <w:sz w:val="24"/>
                <w:szCs w:val="24"/>
                <w:vertAlign w:val="baseline"/>
              </w:rPr>
              <w:t>“否”即为不合格。</w:t>
            </w:r>
          </w:p>
          <w:p w14:paraId="7C07D3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养老机构、</w:t>
            </w:r>
            <w:r>
              <w:rPr>
                <w:rFonts w:hint="eastAsia" w:ascii="仿宋_GB2312" w:hAnsi="仿宋_GB2312" w:eastAsia="仿宋_GB2312" w:cs="仿宋_GB2312"/>
                <w:b w:val="0"/>
                <w:bCs w:val="0"/>
                <w:caps w:val="0"/>
                <w:color w:val="auto"/>
                <w:sz w:val="24"/>
                <w:szCs w:val="24"/>
                <w:vertAlign w:val="baseline"/>
                <w:lang w:eastAsia="zh-CN"/>
              </w:rPr>
              <w:t>其他服务</w:t>
            </w:r>
            <w:r>
              <w:rPr>
                <w:rFonts w:hint="eastAsia" w:ascii="仿宋_GB2312" w:hAnsi="仿宋_GB2312" w:eastAsia="仿宋_GB2312" w:cs="仿宋_GB2312"/>
                <w:b w:val="0"/>
                <w:bCs w:val="0"/>
                <w:caps w:val="0"/>
                <w:color w:val="auto"/>
                <w:sz w:val="24"/>
                <w:szCs w:val="24"/>
                <w:vertAlign w:val="baseline"/>
              </w:rPr>
              <w:t>机构：</w:t>
            </w:r>
            <w:r>
              <w:rPr>
                <w:rFonts w:hint="eastAsia" w:ascii="仿宋_GB2312" w:hAnsi="仿宋_GB2312" w:eastAsia="仿宋_GB2312" w:cs="仿宋_GB2312"/>
                <w:b w:val="0"/>
                <w:bCs w:val="0"/>
                <w:caps w:val="0"/>
                <w:color w:val="auto"/>
                <w:sz w:val="24"/>
                <w:szCs w:val="24"/>
                <w:vertAlign w:val="baseline"/>
                <w:lang w:eastAsia="zh-CN"/>
              </w:rPr>
              <w:t>首年长期照护师配备不少于</w:t>
            </w:r>
            <w:r>
              <w:rPr>
                <w:rFonts w:hint="eastAsia" w:ascii="仿宋_GB2312" w:hAnsi="仿宋_GB2312" w:eastAsia="仿宋_GB2312" w:cs="仿宋_GB2312"/>
                <w:b w:val="0"/>
                <w:bCs w:val="0"/>
                <w:caps w:val="0"/>
                <w:color w:val="auto"/>
                <w:sz w:val="24"/>
                <w:szCs w:val="24"/>
                <w:vertAlign w:val="baseline"/>
                <w:lang w:val="en-US" w:eastAsia="zh-CN"/>
              </w:rPr>
              <w:t>2人；</w:t>
            </w:r>
            <w:r>
              <w:rPr>
                <w:rFonts w:hint="eastAsia" w:ascii="仿宋_GB2312" w:hAnsi="仿宋_GB2312" w:eastAsia="仿宋_GB2312" w:cs="仿宋_GB2312"/>
                <w:b w:val="0"/>
                <w:bCs w:val="0"/>
                <w:caps w:val="0"/>
                <w:color w:val="auto"/>
                <w:sz w:val="24"/>
                <w:szCs w:val="24"/>
                <w:vertAlign w:val="baseline"/>
              </w:rPr>
              <w:t>配备与长护险护理服务相适应的护理服务人员，长期护理服务专区内的护理服务人员与护理床位配比是否不低于1:3，</w:t>
            </w:r>
            <w:r>
              <w:rPr>
                <w:rFonts w:hint="eastAsia" w:ascii="仿宋_GB2312" w:hAnsi="仿宋_GB2312" w:eastAsia="仿宋_GB2312" w:cs="仿宋_GB2312"/>
                <w:b w:val="0"/>
                <w:bCs w:val="0"/>
                <w:caps w:val="0"/>
                <w:color w:val="auto"/>
                <w:sz w:val="24"/>
                <w:szCs w:val="24"/>
                <w:vertAlign w:val="baseline"/>
                <w:lang w:eastAsia="zh-CN"/>
              </w:rPr>
              <w:t>其中一项为</w:t>
            </w:r>
            <w:r>
              <w:rPr>
                <w:rFonts w:hint="eastAsia" w:ascii="仿宋_GB2312" w:hAnsi="仿宋_GB2312" w:eastAsia="仿宋_GB2312" w:cs="仿宋_GB2312"/>
                <w:b w:val="0"/>
                <w:bCs w:val="0"/>
                <w:caps w:val="0"/>
                <w:color w:val="auto"/>
                <w:sz w:val="24"/>
                <w:szCs w:val="24"/>
                <w:vertAlign w:val="baseline"/>
              </w:rPr>
              <w:t>“否”即为不合格。</w:t>
            </w:r>
          </w:p>
        </w:tc>
        <w:tc>
          <w:tcPr>
            <w:tcW w:w="632" w:type="pct"/>
            <w:gridSpan w:val="2"/>
            <w:tcBorders>
              <w:top w:val="single" w:color="000000" w:sz="6" w:space="0"/>
              <w:left w:val="nil"/>
              <w:bottom w:val="single" w:color="000000" w:sz="6" w:space="0"/>
              <w:right w:val="single" w:color="000000" w:sz="6" w:space="0"/>
            </w:tcBorders>
            <w:noWrap w:val="0"/>
            <w:vAlign w:val="center"/>
          </w:tcPr>
          <w:p w14:paraId="04741D8D">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36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77278B8C">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6D2C18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18" w:hRule="atLeast"/>
        </w:trPr>
        <w:tc>
          <w:tcPr>
            <w:tcW w:w="272" w:type="pct"/>
            <w:tcBorders>
              <w:top w:val="single" w:color="000000" w:sz="6"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7E8C20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11</w:t>
            </w:r>
          </w:p>
        </w:tc>
        <w:tc>
          <w:tcPr>
            <w:tcW w:w="661" w:type="pct"/>
            <w:tcBorders>
              <w:top w:val="single" w:color="000000" w:sz="6" w:space="0"/>
              <w:left w:val="nil"/>
              <w:bottom w:val="single" w:color="auto" w:sz="6" w:space="0"/>
              <w:right w:val="single" w:color="auto" w:sz="6" w:space="0"/>
            </w:tcBorders>
            <w:noWrap w:val="0"/>
            <w:tcMar>
              <w:top w:w="0" w:type="dxa"/>
              <w:left w:w="60" w:type="dxa"/>
              <w:bottom w:w="0" w:type="dxa"/>
              <w:right w:w="60" w:type="dxa"/>
            </w:tcMar>
            <w:vAlign w:val="center"/>
          </w:tcPr>
          <w:p w14:paraId="351625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不予受理的情形</w:t>
            </w:r>
          </w:p>
        </w:tc>
        <w:tc>
          <w:tcPr>
            <w:tcW w:w="3433" w:type="pct"/>
            <w:tcBorders>
              <w:top w:val="single" w:color="000000" w:sz="6" w:space="0"/>
              <w:left w:val="nil"/>
              <w:bottom w:val="single" w:color="auto" w:sz="6" w:space="0"/>
              <w:right w:val="single" w:color="auto" w:sz="6" w:space="0"/>
            </w:tcBorders>
            <w:noWrap w:val="0"/>
            <w:tcMar>
              <w:top w:w="0" w:type="dxa"/>
              <w:left w:w="60" w:type="dxa"/>
              <w:bottom w:w="0" w:type="dxa"/>
              <w:right w:w="60" w:type="dxa"/>
            </w:tcMar>
            <w:vAlign w:val="center"/>
          </w:tcPr>
          <w:p w14:paraId="039575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是否存</w:t>
            </w:r>
            <w:r>
              <w:rPr>
                <w:rFonts w:hint="eastAsia" w:ascii="仿宋_GB2312" w:hAnsi="仿宋_GB2312" w:eastAsia="仿宋_GB2312" w:cs="仿宋_GB2312"/>
                <w:caps w:val="0"/>
                <w:color w:val="auto"/>
                <w:sz w:val="24"/>
                <w:szCs w:val="24"/>
                <w:vertAlign w:val="baseline"/>
              </w:rPr>
              <w:t>在《</w:t>
            </w:r>
            <w:r>
              <w:rPr>
                <w:rFonts w:hint="eastAsia" w:ascii="仿宋_GB2312" w:hAnsi="仿宋_GB2312" w:eastAsia="仿宋_GB2312" w:cs="仿宋_GB2312"/>
                <w:bCs/>
                <w:caps w:val="0"/>
                <w:color w:val="auto"/>
                <w:sz w:val="24"/>
                <w:szCs w:val="24"/>
                <w:vertAlign w:val="baseline"/>
              </w:rPr>
              <w:t>宁夏回族自治区长期护理保险护理服务机构定点管理</w:t>
            </w:r>
            <w:r>
              <w:rPr>
                <w:rFonts w:hint="eastAsia" w:ascii="仿宋_GB2312" w:hAnsi="仿宋_GB2312" w:eastAsia="仿宋_GB2312" w:cs="仿宋_GB2312"/>
                <w:caps w:val="0"/>
                <w:color w:val="auto"/>
                <w:sz w:val="24"/>
                <w:szCs w:val="24"/>
                <w:vertAlign w:val="baseline"/>
              </w:rPr>
              <w:t>实施细则》第十一条所规</w:t>
            </w:r>
            <w:r>
              <w:rPr>
                <w:rFonts w:hint="eastAsia" w:ascii="仿宋_GB2312" w:hAnsi="仿宋_GB2312" w:eastAsia="仿宋_GB2312" w:cs="仿宋_GB2312"/>
                <w:b w:val="0"/>
                <w:bCs w:val="0"/>
                <w:caps w:val="0"/>
                <w:color w:val="auto"/>
                <w:sz w:val="24"/>
                <w:szCs w:val="24"/>
                <w:vertAlign w:val="baseline"/>
              </w:rPr>
              <w:t>定的不予受理的情形。如有一项不予受理的情形即为不合格。</w:t>
            </w:r>
          </w:p>
        </w:tc>
        <w:tc>
          <w:tcPr>
            <w:tcW w:w="632" w:type="pct"/>
            <w:gridSpan w:val="2"/>
            <w:tcBorders>
              <w:top w:val="single" w:color="000000" w:sz="6" w:space="0"/>
              <w:left w:val="nil"/>
              <w:bottom w:val="single" w:color="auto" w:sz="6" w:space="0"/>
              <w:right w:val="single" w:color="auto" w:sz="6" w:space="0"/>
            </w:tcBorders>
            <w:noWrap w:val="0"/>
            <w:vAlign w:val="center"/>
          </w:tcPr>
          <w:p w14:paraId="40008BE2">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36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6462BE8C">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7C0DD3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12" w:hRule="atLeast"/>
        </w:trPr>
        <w:tc>
          <w:tcPr>
            <w:tcW w:w="4367" w:type="pct"/>
            <w:gridSpan w:val="3"/>
            <w:tcBorders>
              <w:top w:val="single" w:color="auto" w:sz="6"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4D4C67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审核情况</w:t>
            </w:r>
          </w:p>
        </w:tc>
        <w:tc>
          <w:tcPr>
            <w:tcW w:w="632" w:type="pct"/>
            <w:gridSpan w:val="2"/>
            <w:tcBorders>
              <w:top w:val="single" w:color="auto" w:sz="6" w:space="0"/>
              <w:left w:val="nil"/>
              <w:bottom w:val="single" w:color="auto" w:sz="6" w:space="0"/>
              <w:right w:val="single" w:color="auto" w:sz="6" w:space="0"/>
            </w:tcBorders>
            <w:noWrap w:val="0"/>
            <w:vAlign w:val="center"/>
          </w:tcPr>
          <w:p w14:paraId="6B7792C0">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36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4D92E005">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47DC1A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1" w:hRule="atLeast"/>
        </w:trPr>
        <w:tc>
          <w:tcPr>
            <w:tcW w:w="5000" w:type="pct"/>
            <w:gridSpan w:val="5"/>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1598A4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以上为基础指标，有一项不合格，审核结果即为不合格</w:t>
            </w:r>
          </w:p>
        </w:tc>
      </w:tr>
      <w:tr w14:paraId="2C86E1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20" w:hRule="atLeast"/>
        </w:trPr>
        <w:tc>
          <w:tcPr>
            <w:tcW w:w="272" w:type="pc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4645EC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1</w:t>
            </w:r>
          </w:p>
        </w:tc>
        <w:tc>
          <w:tcPr>
            <w:tcW w:w="661"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0A7F94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经营时间</w:t>
            </w:r>
          </w:p>
        </w:tc>
        <w:tc>
          <w:tcPr>
            <w:tcW w:w="3433"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4C3A4D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在固定营业场所正常营业满1年得10分，满2年得15分，满3年及以上得20分。</w:t>
            </w:r>
          </w:p>
        </w:tc>
        <w:tc>
          <w:tcPr>
            <w:tcW w:w="632" w:type="pct"/>
            <w:gridSpan w:val="2"/>
            <w:tcBorders>
              <w:top w:val="single" w:color="auto" w:sz="6" w:space="0"/>
              <w:left w:val="nil"/>
              <w:bottom w:val="single" w:color="auto" w:sz="6" w:space="0"/>
              <w:right w:val="single" w:color="auto" w:sz="6" w:space="0"/>
            </w:tcBorders>
            <w:noWrap w:val="0"/>
            <w:vAlign w:val="center"/>
          </w:tcPr>
          <w:p w14:paraId="0A10050F">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p>
        </w:tc>
      </w:tr>
      <w:tr w14:paraId="0806BB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01" w:hRule="atLeast"/>
        </w:trPr>
        <w:tc>
          <w:tcPr>
            <w:tcW w:w="272" w:type="pc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7E29DE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2</w:t>
            </w:r>
          </w:p>
        </w:tc>
        <w:tc>
          <w:tcPr>
            <w:tcW w:w="661"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EA752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医疗服务能力</w:t>
            </w:r>
          </w:p>
        </w:tc>
        <w:tc>
          <w:tcPr>
            <w:tcW w:w="3433"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1B43E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机构自身有医疗服务能力的</w:t>
            </w:r>
            <w:r>
              <w:rPr>
                <w:rFonts w:hint="eastAsia" w:ascii="仿宋_GB2312" w:hAnsi="仿宋_GB2312" w:eastAsia="仿宋_GB2312" w:cs="仿宋_GB2312"/>
                <w:caps w:val="0"/>
                <w:color w:val="auto"/>
                <w:sz w:val="24"/>
                <w:szCs w:val="24"/>
                <w:vertAlign w:val="baseline"/>
              </w:rPr>
              <w:t>，执业医师和护士</w:t>
            </w:r>
            <w:r>
              <w:rPr>
                <w:rFonts w:hint="eastAsia" w:ascii="仿宋_GB2312" w:hAnsi="仿宋_GB2312" w:eastAsia="仿宋_GB2312" w:cs="仿宋_GB2312"/>
                <w:caps w:val="0"/>
                <w:color w:val="auto"/>
                <w:sz w:val="24"/>
                <w:szCs w:val="24"/>
                <w:vertAlign w:val="baseline"/>
                <w:lang w:val="en-US" w:eastAsia="zh-CN"/>
              </w:rPr>
              <w:t>各不少于2人，</w:t>
            </w:r>
            <w:r>
              <w:rPr>
                <w:rFonts w:hint="eastAsia" w:ascii="仿宋_GB2312" w:hAnsi="仿宋_GB2312" w:eastAsia="仿宋_GB2312" w:cs="仿宋_GB2312"/>
                <w:caps w:val="0"/>
                <w:color w:val="auto"/>
                <w:sz w:val="24"/>
                <w:szCs w:val="24"/>
                <w:vertAlign w:val="baseline"/>
              </w:rPr>
              <w:t>得5分。每增加1 名医师或护士加1 分，最高得10分。</w:t>
            </w:r>
          </w:p>
        </w:tc>
        <w:tc>
          <w:tcPr>
            <w:tcW w:w="632" w:type="pct"/>
            <w:gridSpan w:val="2"/>
            <w:tcBorders>
              <w:top w:val="single" w:color="auto" w:sz="6" w:space="0"/>
              <w:left w:val="nil"/>
              <w:bottom w:val="single" w:color="auto" w:sz="6" w:space="0"/>
              <w:right w:val="single" w:color="auto" w:sz="6" w:space="0"/>
            </w:tcBorders>
            <w:noWrap w:val="0"/>
            <w:vAlign w:val="center"/>
          </w:tcPr>
          <w:p w14:paraId="79D00AA2">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p>
        </w:tc>
      </w:tr>
      <w:tr w14:paraId="6AC89D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34" w:hRule="atLeast"/>
        </w:trPr>
        <w:tc>
          <w:tcPr>
            <w:tcW w:w="272" w:type="pct"/>
            <w:tcBorders>
              <w:top w:val="nil"/>
              <w:left w:val="single" w:color="auto" w:sz="6" w:space="0"/>
              <w:bottom w:val="single" w:color="auto" w:sz="4" w:space="0"/>
              <w:right w:val="single" w:color="auto" w:sz="6" w:space="0"/>
            </w:tcBorders>
            <w:noWrap w:val="0"/>
            <w:tcMar>
              <w:top w:w="0" w:type="dxa"/>
              <w:left w:w="60" w:type="dxa"/>
              <w:bottom w:w="0" w:type="dxa"/>
              <w:right w:w="60" w:type="dxa"/>
            </w:tcMar>
            <w:vAlign w:val="center"/>
          </w:tcPr>
          <w:p w14:paraId="3387FA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3</w:t>
            </w:r>
          </w:p>
        </w:tc>
        <w:tc>
          <w:tcPr>
            <w:tcW w:w="661" w:type="pct"/>
            <w:tcBorders>
              <w:top w:val="nil"/>
              <w:left w:val="nil"/>
              <w:bottom w:val="single" w:color="auto" w:sz="4" w:space="0"/>
              <w:right w:val="single" w:color="auto" w:sz="6" w:space="0"/>
            </w:tcBorders>
            <w:noWrap w:val="0"/>
            <w:tcMar>
              <w:top w:w="0" w:type="dxa"/>
              <w:left w:w="60" w:type="dxa"/>
              <w:bottom w:w="0" w:type="dxa"/>
              <w:right w:w="60" w:type="dxa"/>
            </w:tcMar>
            <w:vAlign w:val="center"/>
          </w:tcPr>
          <w:p w14:paraId="4E0547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护理床</w:t>
            </w:r>
          </w:p>
          <w:p w14:paraId="3A6A35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位数</w:t>
            </w:r>
          </w:p>
        </w:tc>
        <w:tc>
          <w:tcPr>
            <w:tcW w:w="3433" w:type="pct"/>
            <w:tcBorders>
              <w:top w:val="nil"/>
              <w:left w:val="nil"/>
              <w:bottom w:val="single" w:color="auto" w:sz="4" w:space="0"/>
              <w:right w:val="single" w:color="auto" w:sz="6" w:space="0"/>
            </w:tcBorders>
            <w:noWrap w:val="0"/>
            <w:tcMar>
              <w:top w:w="0" w:type="dxa"/>
              <w:left w:w="60" w:type="dxa"/>
              <w:bottom w:w="0" w:type="dxa"/>
              <w:right w:w="60" w:type="dxa"/>
            </w:tcMar>
            <w:vAlign w:val="center"/>
          </w:tcPr>
          <w:p w14:paraId="49E5F4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提供长期护理床位数在20张</w:t>
            </w:r>
            <w:r>
              <w:rPr>
                <w:rFonts w:hint="eastAsia" w:ascii="仿宋_GB2312" w:hAnsi="仿宋_GB2312" w:eastAsia="仿宋_GB2312" w:cs="仿宋_GB2312"/>
                <w:b w:val="0"/>
                <w:bCs w:val="0"/>
                <w:caps w:val="0"/>
                <w:color w:val="auto"/>
                <w:sz w:val="24"/>
                <w:szCs w:val="24"/>
                <w:vertAlign w:val="baseline"/>
                <w:lang w:eastAsia="zh-CN"/>
              </w:rPr>
              <w:t>—</w:t>
            </w:r>
            <w:r>
              <w:rPr>
                <w:rFonts w:hint="eastAsia" w:ascii="仿宋_GB2312" w:hAnsi="仿宋_GB2312" w:eastAsia="仿宋_GB2312" w:cs="仿宋_GB2312"/>
                <w:b w:val="0"/>
                <w:bCs w:val="0"/>
                <w:caps w:val="0"/>
                <w:color w:val="auto"/>
                <w:sz w:val="24"/>
                <w:szCs w:val="24"/>
                <w:vertAlign w:val="baseline"/>
              </w:rPr>
              <w:t>50张（含）的，得10分；在50张</w:t>
            </w:r>
            <w:r>
              <w:rPr>
                <w:rFonts w:hint="eastAsia" w:ascii="仿宋_GB2312" w:hAnsi="仿宋_GB2312" w:eastAsia="仿宋_GB2312" w:cs="仿宋_GB2312"/>
                <w:b w:val="0"/>
                <w:bCs w:val="0"/>
                <w:caps w:val="0"/>
                <w:color w:val="auto"/>
                <w:sz w:val="24"/>
                <w:szCs w:val="24"/>
                <w:vertAlign w:val="baseline"/>
                <w:lang w:eastAsia="zh-CN"/>
              </w:rPr>
              <w:t>—</w:t>
            </w:r>
            <w:r>
              <w:rPr>
                <w:rFonts w:hint="eastAsia" w:ascii="仿宋_GB2312" w:hAnsi="仿宋_GB2312" w:eastAsia="仿宋_GB2312" w:cs="仿宋_GB2312"/>
                <w:b w:val="0"/>
                <w:bCs w:val="0"/>
                <w:caps w:val="0"/>
                <w:color w:val="auto"/>
                <w:sz w:val="24"/>
                <w:szCs w:val="24"/>
                <w:vertAlign w:val="baseline"/>
              </w:rPr>
              <w:t>100张（含）的，得20分；100张以上的，得30分。</w:t>
            </w:r>
          </w:p>
        </w:tc>
        <w:tc>
          <w:tcPr>
            <w:tcW w:w="632" w:type="pct"/>
            <w:gridSpan w:val="2"/>
            <w:tcBorders>
              <w:top w:val="single" w:color="auto" w:sz="6" w:space="0"/>
              <w:left w:val="nil"/>
              <w:bottom w:val="single" w:color="auto" w:sz="4" w:space="0"/>
              <w:right w:val="single" w:color="auto" w:sz="6" w:space="0"/>
            </w:tcBorders>
            <w:noWrap w:val="0"/>
            <w:vAlign w:val="center"/>
          </w:tcPr>
          <w:p w14:paraId="0615AB9D">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p>
        </w:tc>
      </w:tr>
      <w:tr w14:paraId="34B9EF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90" w:hRule="atLeast"/>
        </w:trPr>
        <w:tc>
          <w:tcPr>
            <w:tcW w:w="272" w:type="pct"/>
            <w:tcBorders>
              <w:top w:val="single" w:color="auto" w:sz="4" w:space="0"/>
              <w:left w:val="single" w:color="auto" w:sz="4" w:space="0"/>
              <w:bottom w:val="single" w:color="auto" w:sz="4" w:space="0"/>
              <w:right w:val="single" w:color="auto" w:sz="4" w:space="0"/>
            </w:tcBorders>
            <w:noWrap w:val="0"/>
            <w:tcMar>
              <w:top w:w="0" w:type="dxa"/>
              <w:left w:w="60" w:type="dxa"/>
              <w:bottom w:w="0" w:type="dxa"/>
              <w:right w:w="60" w:type="dxa"/>
            </w:tcMar>
            <w:vAlign w:val="center"/>
          </w:tcPr>
          <w:p w14:paraId="7F29C3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4</w:t>
            </w:r>
          </w:p>
        </w:tc>
        <w:tc>
          <w:tcPr>
            <w:tcW w:w="661" w:type="pct"/>
            <w:tcBorders>
              <w:top w:val="single" w:color="auto" w:sz="4" w:space="0"/>
              <w:left w:val="single" w:color="auto" w:sz="4" w:space="0"/>
              <w:bottom w:val="single" w:color="auto" w:sz="4" w:space="0"/>
              <w:right w:val="single" w:color="auto" w:sz="4" w:space="0"/>
            </w:tcBorders>
            <w:noWrap w:val="0"/>
            <w:tcMar>
              <w:top w:w="0" w:type="dxa"/>
              <w:left w:w="60" w:type="dxa"/>
              <w:bottom w:w="0" w:type="dxa"/>
              <w:right w:w="60" w:type="dxa"/>
            </w:tcMar>
            <w:vAlign w:val="center"/>
          </w:tcPr>
          <w:p w14:paraId="075632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人员配备</w:t>
            </w:r>
          </w:p>
        </w:tc>
        <w:tc>
          <w:tcPr>
            <w:tcW w:w="3433" w:type="pct"/>
            <w:tcBorders>
              <w:top w:val="single" w:color="auto" w:sz="4" w:space="0"/>
              <w:left w:val="single" w:color="auto" w:sz="4" w:space="0"/>
              <w:bottom w:val="single" w:color="auto" w:sz="4" w:space="0"/>
              <w:right w:val="single" w:color="auto" w:sz="4" w:space="0"/>
            </w:tcBorders>
            <w:noWrap w:val="0"/>
            <w:tcMar>
              <w:top w:w="0" w:type="dxa"/>
              <w:left w:w="60" w:type="dxa"/>
              <w:bottom w:w="0" w:type="dxa"/>
              <w:right w:w="60" w:type="dxa"/>
            </w:tcMar>
            <w:vAlign w:val="center"/>
          </w:tcPr>
          <w:p w14:paraId="2BD196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医疗机构：长期护理病区或病房内的护理服务人员与护理床位配比达1:3的，得10分</w:t>
            </w:r>
            <w:r>
              <w:rPr>
                <w:rFonts w:hint="eastAsia" w:ascii="仿宋_GB2312" w:hAnsi="仿宋_GB2312" w:eastAsia="仿宋_GB2312" w:cs="仿宋_GB2312"/>
                <w:b w:val="0"/>
                <w:bCs w:val="0"/>
                <w:caps w:val="0"/>
                <w:color w:val="auto"/>
                <w:sz w:val="24"/>
                <w:szCs w:val="24"/>
                <w:vertAlign w:val="baseline"/>
                <w:lang w:eastAsia="zh-CN"/>
              </w:rPr>
              <w:t>；</w:t>
            </w:r>
            <w:r>
              <w:rPr>
                <w:rFonts w:hint="eastAsia" w:ascii="仿宋_GB2312" w:hAnsi="仿宋_GB2312" w:eastAsia="仿宋_GB2312" w:cs="仿宋_GB2312"/>
                <w:b w:val="0"/>
                <w:bCs w:val="0"/>
                <w:caps w:val="0"/>
                <w:color w:val="auto"/>
                <w:sz w:val="24"/>
                <w:szCs w:val="24"/>
                <w:vertAlign w:val="baseline"/>
              </w:rPr>
              <w:t>长期护理病区或病房内的护理服务人员与护理床位配比达1:3以上的，得20分。</w:t>
            </w:r>
          </w:p>
          <w:p w14:paraId="59568E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养老机构、残疾人托养机构：长期护理服务专区内的护理服务人员与护理床位配比达1:2.5的，得10分</w:t>
            </w:r>
            <w:r>
              <w:rPr>
                <w:rFonts w:hint="eastAsia" w:ascii="仿宋_GB2312" w:hAnsi="仿宋_GB2312" w:eastAsia="仿宋_GB2312" w:cs="仿宋_GB2312"/>
                <w:b w:val="0"/>
                <w:bCs w:val="0"/>
                <w:caps w:val="0"/>
                <w:color w:val="auto"/>
                <w:sz w:val="24"/>
                <w:szCs w:val="24"/>
                <w:vertAlign w:val="baseline"/>
                <w:lang w:eastAsia="zh-CN"/>
              </w:rPr>
              <w:t>；</w:t>
            </w:r>
            <w:r>
              <w:rPr>
                <w:rFonts w:hint="eastAsia" w:ascii="仿宋_GB2312" w:hAnsi="仿宋_GB2312" w:eastAsia="仿宋_GB2312" w:cs="仿宋_GB2312"/>
                <w:b w:val="0"/>
                <w:bCs w:val="0"/>
                <w:caps w:val="0"/>
                <w:color w:val="auto"/>
                <w:sz w:val="24"/>
                <w:szCs w:val="24"/>
                <w:vertAlign w:val="baseline"/>
              </w:rPr>
              <w:t>长期护理服务专区内的护理服务人员与护理床位配比达1:2.5以上的，得20分。</w:t>
            </w:r>
          </w:p>
        </w:tc>
        <w:tc>
          <w:tcPr>
            <w:tcW w:w="632" w:type="pct"/>
            <w:gridSpan w:val="2"/>
            <w:tcBorders>
              <w:top w:val="single" w:color="auto" w:sz="4" w:space="0"/>
              <w:left w:val="single" w:color="auto" w:sz="4" w:space="0"/>
              <w:bottom w:val="single" w:color="auto" w:sz="4" w:space="0"/>
              <w:right w:val="single" w:color="auto" w:sz="4" w:space="0"/>
            </w:tcBorders>
            <w:noWrap w:val="0"/>
            <w:vAlign w:val="center"/>
          </w:tcPr>
          <w:p w14:paraId="05679A5D">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p>
        </w:tc>
      </w:tr>
      <w:tr w14:paraId="72228A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14" w:hRule="atLeast"/>
        </w:trPr>
        <w:tc>
          <w:tcPr>
            <w:tcW w:w="272" w:type="pct"/>
            <w:tcBorders>
              <w:top w:val="single" w:color="auto" w:sz="4" w:space="0"/>
              <w:left w:val="single" w:color="000000" w:sz="6" w:space="0"/>
              <w:bottom w:val="single" w:color="000000" w:sz="6" w:space="0"/>
              <w:right w:val="single" w:color="auto" w:sz="6" w:space="0"/>
            </w:tcBorders>
            <w:noWrap w:val="0"/>
            <w:tcMar>
              <w:top w:w="0" w:type="dxa"/>
              <w:left w:w="60" w:type="dxa"/>
              <w:bottom w:w="0" w:type="dxa"/>
              <w:right w:w="60" w:type="dxa"/>
            </w:tcMar>
            <w:vAlign w:val="center"/>
          </w:tcPr>
          <w:p w14:paraId="1B362F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5</w:t>
            </w:r>
          </w:p>
        </w:tc>
        <w:tc>
          <w:tcPr>
            <w:tcW w:w="661" w:type="pct"/>
            <w:tcBorders>
              <w:top w:val="single" w:color="auto" w:sz="4" w:space="0"/>
              <w:left w:val="nil"/>
              <w:bottom w:val="single" w:color="000000" w:sz="6" w:space="0"/>
              <w:right w:val="single" w:color="auto" w:sz="6" w:space="0"/>
            </w:tcBorders>
            <w:noWrap w:val="0"/>
            <w:tcMar>
              <w:top w:w="0" w:type="dxa"/>
              <w:left w:w="60" w:type="dxa"/>
              <w:bottom w:w="0" w:type="dxa"/>
              <w:right w:w="60" w:type="dxa"/>
            </w:tcMar>
            <w:vAlign w:val="center"/>
          </w:tcPr>
          <w:p w14:paraId="5298CD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持证服务率</w:t>
            </w:r>
          </w:p>
        </w:tc>
        <w:tc>
          <w:tcPr>
            <w:tcW w:w="3433" w:type="pct"/>
            <w:tcBorders>
              <w:top w:val="single" w:color="auto" w:sz="4" w:space="0"/>
              <w:left w:val="nil"/>
              <w:bottom w:val="single" w:color="000000" w:sz="6" w:space="0"/>
              <w:right w:val="single" w:color="000000" w:sz="6" w:space="0"/>
            </w:tcBorders>
            <w:noWrap w:val="0"/>
            <w:tcMar>
              <w:top w:w="0" w:type="dxa"/>
              <w:left w:w="60" w:type="dxa"/>
              <w:bottom w:w="0" w:type="dxa"/>
              <w:right w:w="60" w:type="dxa"/>
            </w:tcMar>
            <w:vAlign w:val="center"/>
          </w:tcPr>
          <w:p w14:paraId="1AEF6B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机构的长期护理服务人员持有有效照护人员证书的，每有1人得1分，最高得10分。</w:t>
            </w:r>
          </w:p>
        </w:tc>
        <w:tc>
          <w:tcPr>
            <w:tcW w:w="632" w:type="pct"/>
            <w:gridSpan w:val="2"/>
            <w:tcBorders>
              <w:top w:val="single" w:color="auto" w:sz="4" w:space="0"/>
              <w:left w:val="single" w:color="000000" w:sz="6" w:space="0"/>
              <w:bottom w:val="single" w:color="auto" w:sz="6" w:space="0"/>
              <w:right w:val="single" w:color="auto" w:sz="6" w:space="0"/>
            </w:tcBorders>
            <w:noWrap w:val="0"/>
            <w:vAlign w:val="center"/>
          </w:tcPr>
          <w:p w14:paraId="616D6296">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p>
        </w:tc>
      </w:tr>
      <w:tr w14:paraId="562C11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65" w:hRule="atLeast"/>
        </w:trPr>
        <w:tc>
          <w:tcPr>
            <w:tcW w:w="272" w:type="pct"/>
            <w:tcBorders>
              <w:top w:val="single" w:color="000000" w:sz="6" w:space="0"/>
              <w:left w:val="single" w:color="000000" w:sz="6" w:space="0"/>
              <w:bottom w:val="single" w:color="000000" w:sz="6" w:space="0"/>
              <w:right w:val="single" w:color="000000" w:sz="6" w:space="0"/>
            </w:tcBorders>
            <w:noWrap w:val="0"/>
            <w:tcMar>
              <w:top w:w="0" w:type="dxa"/>
              <w:left w:w="60" w:type="dxa"/>
              <w:bottom w:w="0" w:type="dxa"/>
              <w:right w:w="60" w:type="dxa"/>
            </w:tcMar>
            <w:vAlign w:val="center"/>
          </w:tcPr>
          <w:p w14:paraId="3F670A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6</w:t>
            </w:r>
          </w:p>
        </w:tc>
        <w:tc>
          <w:tcPr>
            <w:tcW w:w="661" w:type="pct"/>
            <w:tcBorders>
              <w:top w:val="single" w:color="000000" w:sz="6" w:space="0"/>
              <w:left w:val="single" w:color="000000" w:sz="6" w:space="0"/>
              <w:bottom w:val="single" w:color="000000" w:sz="6" w:space="0"/>
              <w:right w:val="single" w:color="000000" w:sz="6" w:space="0"/>
            </w:tcBorders>
            <w:noWrap w:val="0"/>
            <w:tcMar>
              <w:top w:w="0" w:type="dxa"/>
              <w:left w:w="60" w:type="dxa"/>
              <w:bottom w:w="0" w:type="dxa"/>
              <w:right w:w="60" w:type="dxa"/>
            </w:tcMar>
            <w:vAlign w:val="center"/>
          </w:tcPr>
          <w:p w14:paraId="279FE5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lang w:eastAsia="zh-CN"/>
              </w:rPr>
            </w:pPr>
            <w:r>
              <w:rPr>
                <w:rFonts w:hint="eastAsia" w:ascii="仿宋_GB2312" w:hAnsi="仿宋_GB2312" w:eastAsia="仿宋_GB2312" w:cs="仿宋_GB2312"/>
                <w:b w:val="0"/>
                <w:bCs w:val="0"/>
                <w:caps w:val="0"/>
                <w:color w:val="auto"/>
                <w:sz w:val="24"/>
                <w:szCs w:val="24"/>
                <w:vertAlign w:val="baseline"/>
                <w:lang w:eastAsia="zh-CN"/>
              </w:rPr>
              <w:t>制度建设</w:t>
            </w:r>
          </w:p>
        </w:tc>
        <w:tc>
          <w:tcPr>
            <w:tcW w:w="3433" w:type="pct"/>
            <w:tcBorders>
              <w:top w:val="single" w:color="000000" w:sz="6" w:space="0"/>
              <w:left w:val="single" w:color="000000" w:sz="6" w:space="0"/>
              <w:bottom w:val="single" w:color="000000" w:sz="6" w:space="0"/>
              <w:right w:val="single" w:color="000000" w:sz="6" w:space="0"/>
            </w:tcBorders>
            <w:noWrap w:val="0"/>
            <w:tcMar>
              <w:top w:w="0" w:type="dxa"/>
              <w:left w:w="60" w:type="dxa"/>
              <w:bottom w:w="0" w:type="dxa"/>
              <w:right w:w="60" w:type="dxa"/>
            </w:tcMar>
            <w:vAlign w:val="center"/>
          </w:tcPr>
          <w:p w14:paraId="691A7A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default" w:ascii="仿宋_GB2312" w:hAnsi="仿宋_GB2312" w:eastAsia="仿宋_GB2312" w:cs="仿宋_GB2312"/>
                <w:b w:val="0"/>
                <w:bCs w:val="0"/>
                <w:caps w:val="0"/>
                <w:color w:val="auto"/>
                <w:sz w:val="24"/>
                <w:szCs w:val="24"/>
                <w:vertAlign w:val="baseline"/>
                <w:lang w:val="en-US" w:eastAsia="zh-CN"/>
              </w:rPr>
            </w:pPr>
            <w:r>
              <w:rPr>
                <w:rFonts w:hint="eastAsia" w:ascii="仿宋_GB2312" w:hAnsi="仿宋_GB2312" w:eastAsia="仿宋_GB2312" w:cs="仿宋_GB2312"/>
                <w:b w:val="0"/>
                <w:bCs w:val="0"/>
                <w:caps w:val="0"/>
                <w:color w:val="auto"/>
                <w:sz w:val="24"/>
                <w:szCs w:val="24"/>
                <w:vertAlign w:val="baseline"/>
                <w:lang w:val="en-US" w:eastAsia="zh-CN"/>
              </w:rPr>
              <w:t>1.内部管理制度在机构显著位置公示的，有一项得1分，最高得6分。2</w:t>
            </w:r>
            <w:r>
              <w:rPr>
                <w:rFonts w:hint="eastAsia" w:ascii="仿宋_GB2312" w:hAnsi="仿宋_GB2312" w:eastAsia="仿宋_GB2312" w:cs="仿宋_GB2312"/>
                <w:b w:val="0"/>
                <w:bCs w:val="0"/>
                <w:caps w:val="0"/>
                <w:color w:val="auto"/>
                <w:sz w:val="24"/>
                <w:szCs w:val="24"/>
                <w:vertAlign w:val="baseline"/>
                <w:lang w:val="en-US" w:eastAsia="zh"/>
              </w:rPr>
              <w:t>.</w:t>
            </w:r>
            <w:r>
              <w:rPr>
                <w:rFonts w:hint="eastAsia" w:ascii="仿宋_GB2312" w:hAnsi="仿宋_GB2312" w:eastAsia="仿宋_GB2312" w:cs="仿宋_GB2312"/>
                <w:b w:val="0"/>
                <w:bCs w:val="0"/>
                <w:caps w:val="0"/>
                <w:color w:val="auto"/>
                <w:sz w:val="24"/>
                <w:szCs w:val="24"/>
                <w:vertAlign w:val="baseline"/>
                <w:lang w:val="en-US" w:eastAsia="zh-CN"/>
              </w:rPr>
              <w:t>具备与长期护理保险管理相适应的应急管理制度、风险防控制度且在机构显著位置公示的，有一项得1分，最高得4分。</w:t>
            </w:r>
          </w:p>
        </w:tc>
        <w:tc>
          <w:tcPr>
            <w:tcW w:w="632" w:type="pct"/>
            <w:gridSpan w:val="2"/>
            <w:tcBorders>
              <w:top w:val="single" w:color="auto" w:sz="6" w:space="0"/>
              <w:left w:val="single" w:color="000000" w:sz="6" w:space="0"/>
              <w:bottom w:val="single" w:color="auto" w:sz="6" w:space="0"/>
              <w:right w:val="single" w:color="auto" w:sz="6" w:space="0"/>
            </w:tcBorders>
            <w:noWrap w:val="0"/>
            <w:vAlign w:val="center"/>
          </w:tcPr>
          <w:p w14:paraId="7BC6B383">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p>
        </w:tc>
      </w:tr>
      <w:tr w14:paraId="5A72F2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4" w:hRule="atLeast"/>
        </w:trPr>
        <w:tc>
          <w:tcPr>
            <w:tcW w:w="4371" w:type="pct"/>
            <w:gridSpan w:val="4"/>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024BAF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审核得分</w:t>
            </w:r>
          </w:p>
        </w:tc>
        <w:tc>
          <w:tcPr>
            <w:tcW w:w="628" w:type="pct"/>
            <w:tcBorders>
              <w:top w:val="nil"/>
              <w:left w:val="single" w:color="auto" w:sz="6" w:space="0"/>
              <w:bottom w:val="single" w:color="auto" w:sz="6" w:space="0"/>
              <w:right w:val="single" w:color="auto" w:sz="6" w:space="0"/>
            </w:tcBorders>
            <w:noWrap w:val="0"/>
            <w:vAlign w:val="center"/>
          </w:tcPr>
          <w:p w14:paraId="52B5BE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p>
        </w:tc>
      </w:tr>
      <w:tr w14:paraId="7AA0D6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5000" w:type="pct"/>
            <w:gridSpan w:val="5"/>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4DAE3C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以上为差异化指标，根据得分择优确定。</w:t>
            </w:r>
          </w:p>
        </w:tc>
      </w:tr>
      <w:tr w14:paraId="55F794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65" w:hRule="atLeast"/>
        </w:trPr>
        <w:tc>
          <w:tcPr>
            <w:tcW w:w="5000" w:type="pct"/>
            <w:gridSpan w:val="5"/>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1A478C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240" w:firstLineChars="10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审核意见：</w:t>
            </w:r>
          </w:p>
          <w:p w14:paraId="0AB998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p>
          <w:p w14:paraId="12BCFB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p>
          <w:p w14:paraId="17EEBE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p>
          <w:p w14:paraId="1858BC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p>
          <w:p w14:paraId="1783AE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审核人：                              年  月  日</w:t>
            </w:r>
          </w:p>
        </w:tc>
      </w:tr>
    </w:tbl>
    <w:p w14:paraId="60573E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Style w:val="6"/>
          <w:rFonts w:hint="eastAsia" w:ascii="微软雅黑" w:hAnsi="微软雅黑" w:eastAsia="微软雅黑" w:cs="微软雅黑"/>
          <w:b/>
          <w:bCs/>
          <w:caps w:val="0"/>
          <w:color w:val="auto"/>
          <w:sz w:val="30"/>
          <w:szCs w:val="30"/>
          <w:vertAlign w:val="baseline"/>
        </w:rPr>
      </w:pPr>
    </w:p>
    <w:p w14:paraId="0A146A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Style w:val="6"/>
          <w:rFonts w:hint="eastAsia" w:ascii="微软雅黑" w:hAnsi="微软雅黑" w:eastAsia="微软雅黑" w:cs="微软雅黑"/>
          <w:b/>
          <w:bCs/>
          <w:caps w:val="0"/>
          <w:color w:val="auto"/>
          <w:sz w:val="30"/>
          <w:szCs w:val="30"/>
          <w:vertAlign w:val="baseline"/>
        </w:rPr>
        <w:sectPr>
          <w:pgSz w:w="11906" w:h="16838"/>
          <w:pgMar w:top="1440" w:right="1286" w:bottom="1440" w:left="1800" w:header="851" w:footer="992" w:gutter="0"/>
          <w:cols w:space="720" w:num="1"/>
          <w:docGrid w:type="lines" w:linePitch="312" w:charSpace="0"/>
        </w:sectPr>
      </w:pPr>
    </w:p>
    <w:p w14:paraId="5D657A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微软雅黑" w:hAnsi="微软雅黑" w:eastAsia="微软雅黑" w:cs="微软雅黑"/>
          <w:b w:val="0"/>
          <w:bCs w:val="0"/>
          <w:caps w:val="0"/>
          <w:color w:val="auto"/>
          <w:sz w:val="30"/>
          <w:szCs w:val="30"/>
          <w:vertAlign w:val="baseline"/>
        </w:rPr>
      </w:pPr>
      <w:r>
        <w:rPr>
          <w:rStyle w:val="6"/>
          <w:rFonts w:hint="eastAsia" w:ascii="微软雅黑" w:hAnsi="微软雅黑" w:eastAsia="微软雅黑" w:cs="微软雅黑"/>
          <w:b/>
          <w:bCs/>
          <w:caps w:val="0"/>
          <w:color w:val="auto"/>
          <w:sz w:val="30"/>
          <w:szCs w:val="30"/>
          <w:vertAlign w:val="baseline"/>
        </w:rPr>
        <w:t>长期护理保险定点护理服务机构（居家、社区护理）审核表</w:t>
      </w:r>
    </w:p>
    <w:p w14:paraId="6FC78D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机构名称（盖章）：         地址：    </w:t>
      </w:r>
      <w:r>
        <w:rPr>
          <w:rFonts w:hint="eastAsia" w:ascii="仿宋_GB2312" w:hAnsi="仿宋_GB2312" w:eastAsia="仿宋_GB2312" w:cs="仿宋_GB2312"/>
          <w:b w:val="0"/>
          <w:bCs w:val="0"/>
          <w:caps w:val="0"/>
          <w:color w:val="auto"/>
          <w:sz w:val="24"/>
          <w:szCs w:val="24"/>
          <w:vertAlign w:val="baseline"/>
          <w:lang w:val="en-US" w:eastAsia="zh-CN"/>
        </w:rPr>
        <w:t xml:space="preserve">         </w:t>
      </w:r>
      <w:r>
        <w:rPr>
          <w:rFonts w:hint="eastAsia" w:ascii="仿宋_GB2312" w:hAnsi="仿宋_GB2312" w:eastAsia="仿宋_GB2312" w:cs="仿宋_GB2312"/>
          <w:b w:val="0"/>
          <w:bCs w:val="0"/>
          <w:caps w:val="0"/>
          <w:color w:val="auto"/>
          <w:sz w:val="24"/>
          <w:szCs w:val="24"/>
          <w:vertAlign w:val="baseline"/>
        </w:rPr>
        <w:t>   审核时间：</w:t>
      </w:r>
    </w:p>
    <w:tbl>
      <w:tblPr>
        <w:tblStyle w:val="4"/>
        <w:tblW w:w="4997"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63"/>
        <w:gridCol w:w="1355"/>
        <w:gridCol w:w="5686"/>
        <w:gridCol w:w="1131"/>
      </w:tblGrid>
      <w:tr w14:paraId="51B53D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75" w:hRule="atLeast"/>
        </w:trPr>
        <w:tc>
          <w:tcPr>
            <w:tcW w:w="427" w:type="pct"/>
            <w:tcBorders>
              <w:top w:val="single" w:color="auto" w:sz="6"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170C3F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bidi w:val="0"/>
              <w:snapToGrid w:val="0"/>
              <w:spacing w:before="0" w:beforeAutospacing="0" w:after="0" w:afterAutospacing="0" w:line="400" w:lineRule="atLeast"/>
              <w:ind w:left="0" w:right="0" w:firstLine="0"/>
              <w:jc w:val="center"/>
              <w:rPr>
                <w:rFonts w:hint="eastAsia" w:ascii="黑体" w:hAnsi="宋体" w:eastAsia="黑体" w:cs="黑体"/>
                <w:b w:val="0"/>
                <w:bCs w:val="0"/>
                <w:caps w:val="0"/>
                <w:color w:val="auto"/>
                <w:sz w:val="24"/>
                <w:szCs w:val="24"/>
                <w:vertAlign w:val="baseline"/>
              </w:rPr>
            </w:pPr>
            <w:r>
              <w:rPr>
                <w:rFonts w:hint="eastAsia" w:ascii="黑体" w:hAnsi="宋体" w:eastAsia="黑体" w:cs="黑体"/>
                <w:b w:val="0"/>
                <w:bCs w:val="0"/>
                <w:caps w:val="0"/>
                <w:color w:val="auto"/>
                <w:sz w:val="24"/>
                <w:szCs w:val="24"/>
                <w:vertAlign w:val="baseline"/>
              </w:rPr>
              <w:t>序号</w:t>
            </w:r>
          </w:p>
        </w:tc>
        <w:tc>
          <w:tcPr>
            <w:tcW w:w="758"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46BE23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bidi w:val="0"/>
              <w:snapToGrid w:val="0"/>
              <w:spacing w:before="0" w:beforeAutospacing="0" w:after="0" w:afterAutospacing="0" w:line="400" w:lineRule="atLeast"/>
              <w:ind w:left="0" w:right="0" w:firstLine="0"/>
              <w:jc w:val="center"/>
              <w:rPr>
                <w:rFonts w:hint="eastAsia" w:ascii="黑体" w:hAnsi="宋体" w:eastAsia="黑体" w:cs="黑体"/>
                <w:b w:val="0"/>
                <w:bCs w:val="0"/>
                <w:caps w:val="0"/>
                <w:color w:val="auto"/>
                <w:sz w:val="24"/>
                <w:szCs w:val="24"/>
                <w:vertAlign w:val="baseline"/>
              </w:rPr>
            </w:pPr>
            <w:r>
              <w:rPr>
                <w:rFonts w:hint="eastAsia" w:ascii="黑体" w:hAnsi="宋体" w:eastAsia="黑体" w:cs="黑体"/>
                <w:b w:val="0"/>
                <w:bCs w:val="0"/>
                <w:caps w:val="0"/>
                <w:color w:val="auto"/>
                <w:sz w:val="24"/>
                <w:szCs w:val="24"/>
                <w:vertAlign w:val="baseline"/>
              </w:rPr>
              <w:t>审核指标</w:t>
            </w:r>
          </w:p>
        </w:tc>
        <w:tc>
          <w:tcPr>
            <w:tcW w:w="3182"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1AA5A8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bidi w:val="0"/>
              <w:snapToGrid w:val="0"/>
              <w:spacing w:before="0" w:beforeAutospacing="0" w:after="0" w:afterAutospacing="0" w:line="400" w:lineRule="atLeast"/>
              <w:ind w:left="0" w:right="0" w:firstLine="0"/>
              <w:jc w:val="center"/>
              <w:rPr>
                <w:rFonts w:hint="eastAsia" w:ascii="黑体" w:hAnsi="宋体" w:eastAsia="黑体" w:cs="黑体"/>
                <w:b w:val="0"/>
                <w:bCs w:val="0"/>
                <w:caps w:val="0"/>
                <w:color w:val="auto"/>
                <w:sz w:val="24"/>
                <w:szCs w:val="24"/>
                <w:vertAlign w:val="baseline"/>
              </w:rPr>
            </w:pPr>
            <w:r>
              <w:rPr>
                <w:rFonts w:hint="eastAsia" w:ascii="黑体" w:hAnsi="宋体" w:eastAsia="黑体" w:cs="黑体"/>
                <w:b w:val="0"/>
                <w:bCs w:val="0"/>
                <w:caps w:val="0"/>
                <w:color w:val="auto"/>
                <w:sz w:val="24"/>
                <w:szCs w:val="24"/>
                <w:vertAlign w:val="baseline"/>
              </w:rPr>
              <w:t>审核标准</w:t>
            </w:r>
          </w:p>
        </w:tc>
        <w:tc>
          <w:tcPr>
            <w:tcW w:w="632"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770A7E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bidi w:val="0"/>
              <w:snapToGrid w:val="0"/>
              <w:spacing w:before="0" w:beforeAutospacing="0" w:after="0" w:afterAutospacing="0" w:line="400" w:lineRule="atLeast"/>
              <w:ind w:left="0" w:right="0" w:firstLine="0"/>
              <w:jc w:val="center"/>
              <w:rPr>
                <w:rFonts w:hint="eastAsia" w:ascii="黑体" w:hAnsi="宋体" w:eastAsia="黑体" w:cs="黑体"/>
                <w:b w:val="0"/>
                <w:bCs w:val="0"/>
                <w:caps w:val="0"/>
                <w:color w:val="auto"/>
                <w:sz w:val="24"/>
                <w:szCs w:val="24"/>
                <w:vertAlign w:val="baseline"/>
              </w:rPr>
            </w:pPr>
            <w:r>
              <w:rPr>
                <w:rFonts w:hint="eastAsia" w:ascii="黑体" w:hAnsi="宋体" w:eastAsia="黑体" w:cs="黑体"/>
                <w:b w:val="0"/>
                <w:bCs w:val="0"/>
                <w:caps w:val="0"/>
                <w:color w:val="auto"/>
                <w:sz w:val="24"/>
                <w:szCs w:val="24"/>
                <w:vertAlign w:val="baseline"/>
              </w:rPr>
              <w:t>审核情况</w:t>
            </w:r>
          </w:p>
        </w:tc>
      </w:tr>
      <w:tr w14:paraId="1B7662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38" w:hRule="atLeast"/>
        </w:trPr>
        <w:tc>
          <w:tcPr>
            <w:tcW w:w="427" w:type="pc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401C07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1</w:t>
            </w:r>
          </w:p>
        </w:tc>
        <w:tc>
          <w:tcPr>
            <w:tcW w:w="758"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D0F79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经营时间</w:t>
            </w:r>
          </w:p>
        </w:tc>
        <w:tc>
          <w:tcPr>
            <w:tcW w:w="3182"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2F9B0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是否在固定营业场所正常营业（以执业许可证、设立许可证、备案时间、营业执照、民办非企业单位登记证书、事业单位法人证书为准，计算到申请当日</w:t>
            </w:r>
            <w:r>
              <w:rPr>
                <w:rFonts w:hint="eastAsia" w:ascii="仿宋_GB2312" w:hAnsi="仿宋_GB2312" w:eastAsia="仿宋_GB2312" w:cs="仿宋_GB2312"/>
                <w:b w:val="0"/>
                <w:bCs w:val="0"/>
                <w:caps w:val="0"/>
                <w:color w:val="auto"/>
                <w:sz w:val="24"/>
                <w:szCs w:val="24"/>
                <w:vertAlign w:val="baseline"/>
                <w:lang w:eastAsia="zh-CN"/>
              </w:rPr>
              <w:t>）</w:t>
            </w:r>
            <w:r>
              <w:rPr>
                <w:rFonts w:hint="eastAsia" w:ascii="仿宋_GB2312" w:hAnsi="仿宋_GB2312" w:eastAsia="仿宋_GB2312" w:cs="仿宋_GB2312"/>
                <w:b w:val="0"/>
                <w:bCs w:val="0"/>
                <w:caps w:val="0"/>
                <w:color w:val="auto"/>
                <w:sz w:val="24"/>
                <w:szCs w:val="24"/>
                <w:vertAlign w:val="baseline"/>
              </w:rPr>
              <w:t>3个月及以上，“否”即为不合格。</w:t>
            </w:r>
            <w:r>
              <w:rPr>
                <w:rFonts w:hint="eastAsia" w:ascii="仿宋_GB2312" w:hAnsi="仿宋_GB2312" w:eastAsia="仿宋_GB2312" w:cs="仿宋_GB2312"/>
                <w:b w:val="0"/>
                <w:bCs w:val="0"/>
                <w:caps w:val="0"/>
                <w:color w:val="auto"/>
                <w:sz w:val="24"/>
                <w:szCs w:val="24"/>
                <w:vertAlign w:val="baseline"/>
                <w:lang w:eastAsia="zh-CN"/>
              </w:rPr>
              <w:t>（</w:t>
            </w:r>
            <w:r>
              <w:rPr>
                <w:rFonts w:hint="eastAsia" w:ascii="仿宋_GB2312" w:hAnsi="仿宋_GB2312" w:eastAsia="仿宋_GB2312" w:cs="仿宋_GB2312"/>
                <w:b w:val="0"/>
                <w:bCs w:val="0"/>
                <w:caps w:val="0"/>
                <w:color w:val="auto"/>
                <w:sz w:val="24"/>
                <w:szCs w:val="24"/>
                <w:vertAlign w:val="baseline"/>
                <w:lang w:val="en-US" w:eastAsia="zh-CN"/>
              </w:rPr>
              <w:t>起步阶段原则上可不作为基本条件）。</w:t>
            </w:r>
          </w:p>
        </w:tc>
        <w:tc>
          <w:tcPr>
            <w:tcW w:w="632"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7359B49">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44C33EBB">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729C2B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427" w:type="pc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747048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2</w:t>
            </w:r>
          </w:p>
        </w:tc>
        <w:tc>
          <w:tcPr>
            <w:tcW w:w="758"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88BD1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法人资格</w:t>
            </w:r>
          </w:p>
        </w:tc>
        <w:tc>
          <w:tcPr>
            <w:tcW w:w="3182"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CF3A6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是否具备法人资格。“否”即为不合格。</w:t>
            </w:r>
          </w:p>
        </w:tc>
        <w:tc>
          <w:tcPr>
            <w:tcW w:w="632"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674D095F">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1D1B5728">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3DB190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893" w:hRule="atLeast"/>
        </w:trPr>
        <w:tc>
          <w:tcPr>
            <w:tcW w:w="427" w:type="pc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12331B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3</w:t>
            </w:r>
          </w:p>
        </w:tc>
        <w:tc>
          <w:tcPr>
            <w:tcW w:w="758"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50A5FE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服务资质</w:t>
            </w:r>
          </w:p>
        </w:tc>
        <w:tc>
          <w:tcPr>
            <w:tcW w:w="3182"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EA25E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是否具备行业主管部门认可的服务资质，有提供定期上门护理服务的能力，且符合</w:t>
            </w:r>
            <w:r>
              <w:rPr>
                <w:rFonts w:hint="eastAsia" w:ascii="仿宋_GB2312" w:hAnsi="仿宋_GB2312" w:eastAsia="仿宋_GB2312" w:cs="仿宋_GB2312"/>
                <w:caps w:val="0"/>
                <w:color w:val="auto"/>
                <w:sz w:val="24"/>
                <w:szCs w:val="24"/>
                <w:vertAlign w:val="baseline"/>
              </w:rPr>
              <w:t>《</w:t>
            </w:r>
            <w:r>
              <w:rPr>
                <w:rFonts w:hint="eastAsia" w:ascii="仿宋_GB2312" w:hAnsi="仿宋_GB2312" w:eastAsia="仿宋_GB2312" w:cs="仿宋_GB2312"/>
                <w:bCs/>
                <w:caps w:val="0"/>
                <w:color w:val="auto"/>
                <w:sz w:val="24"/>
                <w:szCs w:val="24"/>
                <w:vertAlign w:val="baseline"/>
              </w:rPr>
              <w:t>宁夏回族自治区长期护理保险护理服务机构定点管理</w:t>
            </w:r>
            <w:r>
              <w:rPr>
                <w:rFonts w:hint="eastAsia" w:ascii="仿宋_GB2312" w:hAnsi="仿宋_GB2312" w:eastAsia="仿宋_GB2312" w:cs="仿宋_GB2312"/>
                <w:caps w:val="0"/>
                <w:color w:val="auto"/>
                <w:sz w:val="24"/>
                <w:szCs w:val="24"/>
                <w:vertAlign w:val="baseline"/>
              </w:rPr>
              <w:t>实施细则》</w:t>
            </w:r>
            <w:r>
              <w:rPr>
                <w:rFonts w:hint="eastAsia" w:ascii="仿宋_GB2312" w:hAnsi="仿宋_GB2312" w:eastAsia="仿宋_GB2312" w:cs="仿宋_GB2312"/>
                <w:b w:val="0"/>
                <w:bCs w:val="0"/>
                <w:caps w:val="0"/>
                <w:color w:val="auto"/>
                <w:sz w:val="24"/>
                <w:szCs w:val="24"/>
                <w:vertAlign w:val="baseline"/>
              </w:rPr>
              <w:t>第七条条件之一。“否”即为不合格。</w:t>
            </w:r>
          </w:p>
        </w:tc>
        <w:tc>
          <w:tcPr>
            <w:tcW w:w="632"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49355EB7">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4AA1CB75">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4C5CBE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75" w:hRule="atLeast"/>
        </w:trPr>
        <w:tc>
          <w:tcPr>
            <w:tcW w:w="427" w:type="pc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0970B7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4</w:t>
            </w:r>
          </w:p>
        </w:tc>
        <w:tc>
          <w:tcPr>
            <w:tcW w:w="758"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7BD3A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基础配置</w:t>
            </w:r>
          </w:p>
        </w:tc>
        <w:tc>
          <w:tcPr>
            <w:tcW w:w="3182"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2E80A8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是否配备熟悉长期护理保险政策规定及要求的专（兼）职长护管理人员，服务能力在100（含）人以上的是否成立长护管理内设工作机构并配备专职管理人员；是否具备使用全国统一的医保信息平台、与医保信息平台长期护理保险功能模块按接口标准进行对接等条件，并配备相应的专业技术人员。其中一项为“否”即为不合格。</w:t>
            </w:r>
          </w:p>
        </w:tc>
        <w:tc>
          <w:tcPr>
            <w:tcW w:w="632"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94AA58C">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799CF560">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2CED7E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23" w:hRule="atLeast"/>
        </w:trPr>
        <w:tc>
          <w:tcPr>
            <w:tcW w:w="427" w:type="pct"/>
            <w:tcBorders>
              <w:top w:val="single" w:color="auto" w:sz="6"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1F5BA2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5</w:t>
            </w:r>
          </w:p>
        </w:tc>
        <w:tc>
          <w:tcPr>
            <w:tcW w:w="758" w:type="pct"/>
            <w:tcBorders>
              <w:top w:val="single" w:color="auto" w:sz="6"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03F0B0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制度建设</w:t>
            </w:r>
          </w:p>
        </w:tc>
        <w:tc>
          <w:tcPr>
            <w:tcW w:w="3182" w:type="pct"/>
            <w:tcBorders>
              <w:top w:val="single" w:color="auto" w:sz="6"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6D88BB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是否建立与长护险管理相适应的内部管理制度，包括服务管理、财务管理、信息统计、内控管理、人员管理、档案管理等制度。“否”即为不合格。</w:t>
            </w:r>
          </w:p>
        </w:tc>
        <w:tc>
          <w:tcPr>
            <w:tcW w:w="632"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3AF142F6">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079823D0">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7A3535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915" w:hRule="atLeast"/>
        </w:trPr>
        <w:tc>
          <w:tcPr>
            <w:tcW w:w="427" w:type="pct"/>
            <w:tcBorders>
              <w:top w:val="single" w:color="auto" w:sz="6" w:space="0"/>
              <w:left w:val="single" w:color="auto" w:sz="6" w:space="0"/>
              <w:bottom w:val="single" w:color="auto" w:sz="4" w:space="0"/>
              <w:right w:val="single" w:color="auto" w:sz="6" w:space="0"/>
            </w:tcBorders>
            <w:noWrap w:val="0"/>
            <w:tcMar>
              <w:top w:w="0" w:type="dxa"/>
              <w:left w:w="60" w:type="dxa"/>
              <w:bottom w:w="0" w:type="dxa"/>
              <w:right w:w="60" w:type="dxa"/>
            </w:tcMar>
            <w:vAlign w:val="center"/>
          </w:tcPr>
          <w:p w14:paraId="3F208D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6</w:t>
            </w:r>
          </w:p>
        </w:tc>
        <w:tc>
          <w:tcPr>
            <w:tcW w:w="758" w:type="pct"/>
            <w:tcBorders>
              <w:top w:val="single" w:color="auto" w:sz="6" w:space="0"/>
              <w:left w:val="nil"/>
              <w:bottom w:val="single" w:color="auto" w:sz="4" w:space="0"/>
              <w:right w:val="single" w:color="auto" w:sz="6" w:space="0"/>
            </w:tcBorders>
            <w:noWrap w:val="0"/>
            <w:tcMar>
              <w:top w:w="0" w:type="dxa"/>
              <w:left w:w="60" w:type="dxa"/>
              <w:bottom w:w="0" w:type="dxa"/>
              <w:right w:w="60" w:type="dxa"/>
            </w:tcMar>
            <w:vAlign w:val="center"/>
          </w:tcPr>
          <w:p w14:paraId="6B6428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规范经营</w:t>
            </w:r>
          </w:p>
        </w:tc>
        <w:tc>
          <w:tcPr>
            <w:tcW w:w="3182" w:type="pct"/>
            <w:tcBorders>
              <w:top w:val="single" w:color="auto" w:sz="6" w:space="0"/>
              <w:left w:val="nil"/>
              <w:bottom w:val="single" w:color="auto" w:sz="4" w:space="0"/>
              <w:right w:val="single" w:color="auto" w:sz="6" w:space="0"/>
            </w:tcBorders>
            <w:noWrap w:val="0"/>
            <w:tcMar>
              <w:top w:w="0" w:type="dxa"/>
              <w:left w:w="60" w:type="dxa"/>
              <w:bottom w:w="0" w:type="dxa"/>
              <w:right w:w="60" w:type="dxa"/>
            </w:tcMar>
            <w:vAlign w:val="center"/>
          </w:tcPr>
          <w:p w14:paraId="22F6F6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是否遵守国家、省、市有关法律法规和政策规定及服务标准和规范；是否规范经营，近二年内（不足一年的自开业以来）未因医疗服务、养老服务等行为而受到相关行政部门处罚</w:t>
            </w:r>
            <w:r>
              <w:rPr>
                <w:rFonts w:hint="eastAsia" w:ascii="仿宋_GB2312" w:hAnsi="仿宋_GB2312" w:eastAsia="仿宋_GB2312" w:cs="仿宋_GB2312"/>
                <w:b w:val="0"/>
                <w:bCs w:val="0"/>
                <w:caps w:val="0"/>
                <w:color w:val="auto"/>
                <w:sz w:val="24"/>
                <w:szCs w:val="24"/>
                <w:vertAlign w:val="baseline"/>
                <w:lang w:eastAsia="zh-CN"/>
              </w:rPr>
              <w:t>（处理）</w:t>
            </w:r>
            <w:r>
              <w:rPr>
                <w:rFonts w:hint="eastAsia" w:ascii="仿宋_GB2312" w:hAnsi="仿宋_GB2312" w:eastAsia="仿宋_GB2312" w:cs="仿宋_GB2312"/>
                <w:b w:val="0"/>
                <w:bCs w:val="0"/>
                <w:caps w:val="0"/>
                <w:color w:val="auto"/>
                <w:sz w:val="24"/>
                <w:szCs w:val="24"/>
                <w:vertAlign w:val="baseline"/>
              </w:rPr>
              <w:t>。其中一项为“否”即为不合格。</w:t>
            </w:r>
          </w:p>
        </w:tc>
        <w:tc>
          <w:tcPr>
            <w:tcW w:w="632" w:type="pct"/>
            <w:tcBorders>
              <w:top w:val="single" w:color="auto" w:sz="6" w:space="0"/>
              <w:left w:val="nil"/>
              <w:bottom w:val="single" w:color="auto" w:sz="4" w:space="0"/>
              <w:right w:val="single" w:color="auto" w:sz="6" w:space="0"/>
            </w:tcBorders>
            <w:noWrap w:val="0"/>
            <w:tcMar>
              <w:top w:w="0" w:type="dxa"/>
              <w:left w:w="60" w:type="dxa"/>
              <w:bottom w:w="0" w:type="dxa"/>
              <w:right w:w="60" w:type="dxa"/>
            </w:tcMar>
            <w:vAlign w:val="center"/>
          </w:tcPr>
          <w:p w14:paraId="1B9B3A7B">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4BA0855C">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67562B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115" w:hRule="atLeast"/>
        </w:trPr>
        <w:tc>
          <w:tcPr>
            <w:tcW w:w="427" w:type="pct"/>
            <w:tcBorders>
              <w:top w:val="single" w:color="auto" w:sz="4" w:space="0"/>
              <w:left w:val="single" w:color="auto" w:sz="4" w:space="0"/>
              <w:bottom w:val="single" w:color="auto" w:sz="4" w:space="0"/>
              <w:right w:val="single" w:color="auto" w:sz="4" w:space="0"/>
            </w:tcBorders>
            <w:noWrap w:val="0"/>
            <w:tcMar>
              <w:top w:w="0" w:type="dxa"/>
              <w:left w:w="60" w:type="dxa"/>
              <w:bottom w:w="0" w:type="dxa"/>
              <w:right w:w="60" w:type="dxa"/>
            </w:tcMar>
            <w:vAlign w:val="center"/>
          </w:tcPr>
          <w:p w14:paraId="013F2D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7</w:t>
            </w:r>
          </w:p>
        </w:tc>
        <w:tc>
          <w:tcPr>
            <w:tcW w:w="758" w:type="pct"/>
            <w:tcBorders>
              <w:top w:val="single" w:color="auto" w:sz="4" w:space="0"/>
              <w:left w:val="single" w:color="auto" w:sz="4" w:space="0"/>
              <w:bottom w:val="single" w:color="auto" w:sz="4" w:space="0"/>
              <w:right w:val="single" w:color="auto" w:sz="4" w:space="0"/>
            </w:tcBorders>
            <w:noWrap w:val="0"/>
            <w:tcMar>
              <w:top w:w="0" w:type="dxa"/>
              <w:left w:w="60" w:type="dxa"/>
              <w:bottom w:w="0" w:type="dxa"/>
              <w:right w:w="60" w:type="dxa"/>
            </w:tcMar>
            <w:vAlign w:val="center"/>
          </w:tcPr>
          <w:p w14:paraId="275212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医疗服务</w:t>
            </w:r>
          </w:p>
          <w:p w14:paraId="0681C2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能力</w:t>
            </w:r>
          </w:p>
        </w:tc>
        <w:tc>
          <w:tcPr>
            <w:tcW w:w="3182" w:type="pct"/>
            <w:tcBorders>
              <w:top w:val="single" w:color="auto" w:sz="4" w:space="0"/>
              <w:left w:val="single" w:color="auto" w:sz="4" w:space="0"/>
              <w:bottom w:val="single" w:color="auto" w:sz="4" w:space="0"/>
              <w:right w:val="single" w:color="auto" w:sz="4" w:space="0"/>
            </w:tcBorders>
            <w:noWrap w:val="0"/>
            <w:tcMar>
              <w:top w:w="0" w:type="dxa"/>
              <w:left w:w="60" w:type="dxa"/>
              <w:bottom w:w="0" w:type="dxa"/>
              <w:right w:w="60" w:type="dxa"/>
            </w:tcMar>
            <w:vAlign w:val="center"/>
          </w:tcPr>
          <w:p w14:paraId="6BFFC9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医疗机构：是否具备相应的医护专业人员，</w:t>
            </w:r>
            <w:r>
              <w:rPr>
                <w:rFonts w:hint="eastAsia" w:ascii="仿宋_GB2312" w:hAnsi="仿宋_GB2312" w:eastAsia="仿宋_GB2312" w:cs="仿宋_GB2312"/>
                <w:caps w:val="0"/>
                <w:color w:val="auto"/>
                <w:sz w:val="24"/>
                <w:szCs w:val="24"/>
                <w:vertAlign w:val="baseline"/>
              </w:rPr>
              <w:t>且执业医师和护士</w:t>
            </w:r>
            <w:r>
              <w:rPr>
                <w:rFonts w:hint="eastAsia" w:ascii="仿宋_GB2312" w:hAnsi="仿宋_GB2312" w:eastAsia="仿宋_GB2312" w:cs="仿宋_GB2312"/>
                <w:caps w:val="0"/>
                <w:color w:val="auto"/>
                <w:sz w:val="24"/>
                <w:szCs w:val="24"/>
                <w:vertAlign w:val="baseline"/>
                <w:lang w:val="en-US" w:eastAsia="zh-CN"/>
              </w:rPr>
              <w:t>各不少于1人</w:t>
            </w:r>
            <w:r>
              <w:rPr>
                <w:rFonts w:hint="eastAsia" w:ascii="仿宋_GB2312" w:hAnsi="仿宋_GB2312" w:eastAsia="仿宋_GB2312" w:cs="仿宋_GB2312"/>
                <w:caps w:val="0"/>
                <w:color w:val="auto"/>
                <w:sz w:val="24"/>
                <w:szCs w:val="24"/>
                <w:vertAlign w:val="baseline"/>
              </w:rPr>
              <w:t>。“否</w:t>
            </w:r>
            <w:r>
              <w:rPr>
                <w:rFonts w:hint="eastAsia" w:ascii="仿宋_GB2312" w:hAnsi="仿宋_GB2312" w:eastAsia="仿宋_GB2312" w:cs="仿宋_GB2312"/>
                <w:b w:val="0"/>
                <w:bCs w:val="0"/>
                <w:caps w:val="0"/>
                <w:color w:val="auto"/>
                <w:sz w:val="24"/>
                <w:szCs w:val="24"/>
                <w:vertAlign w:val="baseline"/>
              </w:rPr>
              <w:t>”即为不合格。</w:t>
            </w:r>
          </w:p>
          <w:p w14:paraId="579442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养老机构、其他服务机构：是否通过自主聘用或者与医疗机构开展协议合作，具备相应的医护专业人员，能提供医疗指导服务的护士不少于1人。“否”即为不合格。</w:t>
            </w:r>
          </w:p>
        </w:tc>
        <w:tc>
          <w:tcPr>
            <w:tcW w:w="632" w:type="pct"/>
            <w:tcBorders>
              <w:top w:val="single" w:color="auto" w:sz="4" w:space="0"/>
              <w:left w:val="single" w:color="auto" w:sz="4" w:space="0"/>
              <w:bottom w:val="single" w:color="auto" w:sz="4" w:space="0"/>
              <w:right w:val="single" w:color="auto" w:sz="4" w:space="0"/>
            </w:tcBorders>
            <w:noWrap w:val="0"/>
            <w:tcMar>
              <w:top w:w="0" w:type="dxa"/>
              <w:left w:w="60" w:type="dxa"/>
              <w:bottom w:w="0" w:type="dxa"/>
              <w:right w:w="60" w:type="dxa"/>
            </w:tcMar>
            <w:vAlign w:val="center"/>
          </w:tcPr>
          <w:p w14:paraId="22E46A3B">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617E5822">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5ED3A0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70" w:hRule="atLeast"/>
        </w:trPr>
        <w:tc>
          <w:tcPr>
            <w:tcW w:w="427" w:type="pct"/>
            <w:tcBorders>
              <w:top w:val="single" w:color="auto" w:sz="4"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54C21B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8</w:t>
            </w:r>
          </w:p>
        </w:tc>
        <w:tc>
          <w:tcPr>
            <w:tcW w:w="758" w:type="pct"/>
            <w:tcBorders>
              <w:top w:val="single" w:color="auto" w:sz="4" w:space="0"/>
              <w:left w:val="nil"/>
              <w:bottom w:val="single" w:color="auto" w:sz="6" w:space="0"/>
              <w:right w:val="single" w:color="auto" w:sz="6" w:space="0"/>
            </w:tcBorders>
            <w:noWrap w:val="0"/>
            <w:tcMar>
              <w:top w:w="0" w:type="dxa"/>
              <w:left w:w="60" w:type="dxa"/>
              <w:bottom w:w="0" w:type="dxa"/>
              <w:right w:w="60" w:type="dxa"/>
            </w:tcMar>
            <w:vAlign w:val="center"/>
          </w:tcPr>
          <w:p w14:paraId="30B727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收费标准</w:t>
            </w:r>
          </w:p>
        </w:tc>
        <w:tc>
          <w:tcPr>
            <w:tcW w:w="3182" w:type="pct"/>
            <w:tcBorders>
              <w:top w:val="single" w:color="auto" w:sz="4" w:space="0"/>
              <w:left w:val="nil"/>
              <w:bottom w:val="single" w:color="auto" w:sz="6" w:space="0"/>
              <w:right w:val="single" w:color="auto" w:sz="6" w:space="0"/>
            </w:tcBorders>
            <w:noWrap w:val="0"/>
            <w:tcMar>
              <w:top w:w="0" w:type="dxa"/>
              <w:left w:w="60" w:type="dxa"/>
              <w:bottom w:w="0" w:type="dxa"/>
              <w:right w:w="60" w:type="dxa"/>
            </w:tcMar>
            <w:vAlign w:val="center"/>
          </w:tcPr>
          <w:p w14:paraId="0638A8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与长护服务相关的收费项目和收费价格是否符合政策规定。“否”即为不合格。</w:t>
            </w:r>
          </w:p>
        </w:tc>
        <w:tc>
          <w:tcPr>
            <w:tcW w:w="632" w:type="pct"/>
            <w:tcBorders>
              <w:top w:val="single" w:color="auto" w:sz="4" w:space="0"/>
              <w:left w:val="nil"/>
              <w:bottom w:val="single" w:color="auto" w:sz="6" w:space="0"/>
              <w:right w:val="single" w:color="auto" w:sz="6" w:space="0"/>
            </w:tcBorders>
            <w:noWrap w:val="0"/>
            <w:tcMar>
              <w:top w:w="0" w:type="dxa"/>
              <w:left w:w="60" w:type="dxa"/>
              <w:bottom w:w="0" w:type="dxa"/>
              <w:right w:w="60" w:type="dxa"/>
            </w:tcMar>
            <w:vAlign w:val="center"/>
          </w:tcPr>
          <w:p w14:paraId="705A8B2F">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00EB7106">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2AFABD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70" w:hRule="atLeast"/>
        </w:trPr>
        <w:tc>
          <w:tcPr>
            <w:tcW w:w="427" w:type="pc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3B7493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9</w:t>
            </w:r>
          </w:p>
        </w:tc>
        <w:tc>
          <w:tcPr>
            <w:tcW w:w="758"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C2DEF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经营场所</w:t>
            </w:r>
          </w:p>
        </w:tc>
        <w:tc>
          <w:tcPr>
            <w:tcW w:w="3182"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1777C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是否配备固定的经营管理用房和服务技能培训场地，“否”即为不合格。</w:t>
            </w:r>
          </w:p>
        </w:tc>
        <w:tc>
          <w:tcPr>
            <w:tcW w:w="632"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2830097B">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51404300">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390B15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00" w:hRule="atLeast"/>
        </w:trPr>
        <w:tc>
          <w:tcPr>
            <w:tcW w:w="427" w:type="pct"/>
            <w:tcBorders>
              <w:top w:val="nil"/>
              <w:left w:val="single" w:color="auto" w:sz="6" w:space="0"/>
              <w:bottom w:val="single" w:color="000000" w:sz="6" w:space="0"/>
              <w:right w:val="single" w:color="auto" w:sz="6" w:space="0"/>
            </w:tcBorders>
            <w:noWrap w:val="0"/>
            <w:tcMar>
              <w:top w:w="0" w:type="dxa"/>
              <w:left w:w="60" w:type="dxa"/>
              <w:bottom w:w="0" w:type="dxa"/>
              <w:right w:w="60" w:type="dxa"/>
            </w:tcMar>
            <w:vAlign w:val="center"/>
          </w:tcPr>
          <w:p w14:paraId="080553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10</w:t>
            </w:r>
          </w:p>
        </w:tc>
        <w:tc>
          <w:tcPr>
            <w:tcW w:w="758" w:type="pct"/>
            <w:tcBorders>
              <w:top w:val="nil"/>
              <w:left w:val="nil"/>
              <w:bottom w:val="single" w:color="000000" w:sz="6" w:space="0"/>
              <w:right w:val="single" w:color="auto" w:sz="6" w:space="0"/>
            </w:tcBorders>
            <w:noWrap w:val="0"/>
            <w:tcMar>
              <w:top w:w="0" w:type="dxa"/>
              <w:left w:w="60" w:type="dxa"/>
              <w:bottom w:w="0" w:type="dxa"/>
              <w:right w:w="60" w:type="dxa"/>
            </w:tcMar>
            <w:vAlign w:val="center"/>
          </w:tcPr>
          <w:p w14:paraId="190196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人员配备</w:t>
            </w:r>
          </w:p>
        </w:tc>
        <w:tc>
          <w:tcPr>
            <w:tcW w:w="3182" w:type="pct"/>
            <w:tcBorders>
              <w:top w:val="nil"/>
              <w:left w:val="nil"/>
              <w:bottom w:val="single" w:color="000000" w:sz="6" w:space="0"/>
              <w:right w:val="single" w:color="auto" w:sz="6" w:space="0"/>
            </w:tcBorders>
            <w:noWrap w:val="0"/>
            <w:tcMar>
              <w:top w:w="0" w:type="dxa"/>
              <w:left w:w="60" w:type="dxa"/>
              <w:bottom w:w="0" w:type="dxa"/>
              <w:right w:w="60" w:type="dxa"/>
            </w:tcMar>
            <w:vAlign w:val="center"/>
          </w:tcPr>
          <w:p w14:paraId="08AC4F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配备持有效照护人员证书的专业护理服务人员是否不少于10人，其中在本单位参加社会保险的劳动年龄段护理服务人员是否不少于3人，“否”即为不合格。</w:t>
            </w:r>
          </w:p>
        </w:tc>
        <w:tc>
          <w:tcPr>
            <w:tcW w:w="632"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6C45BD30">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0EE9817D">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310E1E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55" w:hRule="atLeast"/>
        </w:trPr>
        <w:tc>
          <w:tcPr>
            <w:tcW w:w="427" w:type="pct"/>
            <w:tcBorders>
              <w:top w:val="single" w:color="000000" w:sz="6" w:space="0"/>
              <w:left w:val="single" w:color="000000" w:sz="6" w:space="0"/>
              <w:bottom w:val="single" w:color="auto" w:sz="4" w:space="0"/>
              <w:right w:val="single" w:color="auto" w:sz="6" w:space="0"/>
            </w:tcBorders>
            <w:noWrap w:val="0"/>
            <w:tcMar>
              <w:top w:w="0" w:type="dxa"/>
              <w:left w:w="60" w:type="dxa"/>
              <w:bottom w:w="0" w:type="dxa"/>
              <w:right w:w="60" w:type="dxa"/>
            </w:tcMar>
            <w:vAlign w:val="center"/>
          </w:tcPr>
          <w:p w14:paraId="28D4A8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11</w:t>
            </w:r>
          </w:p>
        </w:tc>
        <w:tc>
          <w:tcPr>
            <w:tcW w:w="758" w:type="pct"/>
            <w:tcBorders>
              <w:top w:val="single" w:color="000000" w:sz="6" w:space="0"/>
              <w:left w:val="nil"/>
              <w:bottom w:val="single" w:color="auto" w:sz="4" w:space="0"/>
              <w:right w:val="single" w:color="auto" w:sz="6" w:space="0"/>
            </w:tcBorders>
            <w:noWrap w:val="0"/>
            <w:tcMar>
              <w:top w:w="0" w:type="dxa"/>
              <w:left w:w="60" w:type="dxa"/>
              <w:bottom w:w="0" w:type="dxa"/>
              <w:right w:w="60" w:type="dxa"/>
            </w:tcMar>
            <w:vAlign w:val="center"/>
          </w:tcPr>
          <w:p w14:paraId="218873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不予受理</w:t>
            </w:r>
          </w:p>
          <w:p w14:paraId="031428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的情形</w:t>
            </w:r>
          </w:p>
        </w:tc>
        <w:tc>
          <w:tcPr>
            <w:tcW w:w="3182" w:type="pct"/>
            <w:tcBorders>
              <w:top w:val="single" w:color="000000" w:sz="6" w:space="0"/>
              <w:left w:val="nil"/>
              <w:bottom w:val="single" w:color="auto" w:sz="4" w:space="0"/>
              <w:right w:val="single" w:color="000000" w:sz="6" w:space="0"/>
            </w:tcBorders>
            <w:noWrap w:val="0"/>
            <w:tcMar>
              <w:top w:w="0" w:type="dxa"/>
              <w:left w:w="60" w:type="dxa"/>
              <w:bottom w:w="0" w:type="dxa"/>
              <w:right w:w="60" w:type="dxa"/>
            </w:tcMar>
            <w:vAlign w:val="center"/>
          </w:tcPr>
          <w:p w14:paraId="7F3726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是否存在</w:t>
            </w:r>
            <w:r>
              <w:rPr>
                <w:rFonts w:hint="eastAsia" w:ascii="仿宋_GB2312" w:hAnsi="仿宋_GB2312" w:eastAsia="仿宋_GB2312" w:cs="仿宋_GB2312"/>
                <w:caps w:val="0"/>
                <w:color w:val="auto"/>
                <w:sz w:val="24"/>
                <w:szCs w:val="24"/>
                <w:vertAlign w:val="baseline"/>
              </w:rPr>
              <w:t>《</w:t>
            </w:r>
            <w:r>
              <w:rPr>
                <w:rFonts w:hint="eastAsia" w:ascii="仿宋_GB2312" w:hAnsi="仿宋_GB2312" w:eastAsia="仿宋_GB2312" w:cs="仿宋_GB2312"/>
                <w:bCs/>
                <w:caps w:val="0"/>
                <w:color w:val="auto"/>
                <w:sz w:val="24"/>
                <w:szCs w:val="24"/>
                <w:vertAlign w:val="baseline"/>
              </w:rPr>
              <w:t>宁夏回族自治区长期护理保险护理服务机构定点管理</w:t>
            </w:r>
            <w:r>
              <w:rPr>
                <w:rFonts w:hint="eastAsia" w:ascii="仿宋_GB2312" w:hAnsi="仿宋_GB2312" w:eastAsia="仿宋_GB2312" w:cs="仿宋_GB2312"/>
                <w:caps w:val="0"/>
                <w:color w:val="auto"/>
                <w:sz w:val="24"/>
                <w:szCs w:val="24"/>
                <w:vertAlign w:val="baseline"/>
              </w:rPr>
              <w:t>实施细则》</w:t>
            </w:r>
            <w:r>
              <w:rPr>
                <w:rFonts w:hint="eastAsia" w:ascii="仿宋_GB2312" w:hAnsi="仿宋_GB2312" w:eastAsia="仿宋_GB2312" w:cs="仿宋_GB2312"/>
                <w:b w:val="0"/>
                <w:bCs w:val="0"/>
                <w:caps w:val="0"/>
                <w:color w:val="auto"/>
                <w:sz w:val="24"/>
                <w:szCs w:val="24"/>
                <w:vertAlign w:val="baseline"/>
              </w:rPr>
              <w:t>第十一条所规定的不予受理的情形。如有一项不予受理的情形即为不合格。</w:t>
            </w:r>
          </w:p>
        </w:tc>
        <w:tc>
          <w:tcPr>
            <w:tcW w:w="632" w:type="pct"/>
            <w:tcBorders>
              <w:top w:val="single" w:color="auto" w:sz="6" w:space="0"/>
              <w:left w:val="single" w:color="000000" w:sz="6" w:space="0"/>
              <w:bottom w:val="single" w:color="auto" w:sz="4" w:space="0"/>
              <w:right w:val="single" w:color="auto" w:sz="6" w:space="0"/>
            </w:tcBorders>
            <w:noWrap w:val="0"/>
            <w:tcMar>
              <w:top w:w="0" w:type="dxa"/>
              <w:left w:w="60" w:type="dxa"/>
              <w:bottom w:w="0" w:type="dxa"/>
              <w:right w:w="60" w:type="dxa"/>
            </w:tcMar>
            <w:vAlign w:val="center"/>
          </w:tcPr>
          <w:p w14:paraId="180C4467">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3F1CCEC2">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615284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51" w:hRule="atLeast"/>
        </w:trPr>
        <w:tc>
          <w:tcPr>
            <w:tcW w:w="4367" w:type="pct"/>
            <w:gridSpan w:val="3"/>
            <w:tcBorders>
              <w:top w:val="single" w:color="auto" w:sz="4" w:space="0"/>
              <w:left w:val="single" w:color="auto" w:sz="4" w:space="0"/>
              <w:bottom w:val="single" w:color="auto" w:sz="4" w:space="0"/>
              <w:right w:val="single" w:color="auto" w:sz="6" w:space="0"/>
            </w:tcBorders>
            <w:noWrap w:val="0"/>
            <w:tcMar>
              <w:top w:w="0" w:type="dxa"/>
              <w:left w:w="60" w:type="dxa"/>
              <w:bottom w:w="0" w:type="dxa"/>
              <w:right w:w="60" w:type="dxa"/>
            </w:tcMar>
            <w:vAlign w:val="center"/>
          </w:tcPr>
          <w:p w14:paraId="048333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审核情况</w:t>
            </w:r>
          </w:p>
        </w:tc>
        <w:tc>
          <w:tcPr>
            <w:tcW w:w="632" w:type="pct"/>
            <w:tcBorders>
              <w:top w:val="single" w:color="auto" w:sz="4" w:space="0"/>
              <w:left w:val="nil"/>
              <w:bottom w:val="single" w:color="auto" w:sz="4" w:space="0"/>
              <w:right w:val="single" w:color="auto" w:sz="4" w:space="0"/>
            </w:tcBorders>
            <w:noWrap w:val="0"/>
            <w:tcMar>
              <w:top w:w="0" w:type="dxa"/>
              <w:left w:w="60" w:type="dxa"/>
              <w:bottom w:w="0" w:type="dxa"/>
              <w:right w:w="60" w:type="dxa"/>
            </w:tcMar>
            <w:vAlign w:val="center"/>
          </w:tcPr>
          <w:p w14:paraId="625D63EE">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28A1DDEF">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218927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59" w:hRule="atLeast"/>
        </w:trPr>
        <w:tc>
          <w:tcPr>
            <w:tcW w:w="5000" w:type="pct"/>
            <w:gridSpan w:val="4"/>
            <w:tcBorders>
              <w:top w:val="single" w:color="auto" w:sz="4"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76920F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以上为基础指标，有一项不合格，审核结果即为不合格</w:t>
            </w:r>
          </w:p>
        </w:tc>
      </w:tr>
      <w:tr w14:paraId="6615CD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97" w:hRule="atLeast"/>
        </w:trPr>
        <w:tc>
          <w:tcPr>
            <w:tcW w:w="427" w:type="pct"/>
            <w:tcBorders>
              <w:top w:val="single" w:color="auto" w:sz="6"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0E7630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1</w:t>
            </w:r>
          </w:p>
        </w:tc>
        <w:tc>
          <w:tcPr>
            <w:tcW w:w="758" w:type="pct"/>
            <w:tcBorders>
              <w:top w:val="single" w:color="auto" w:sz="6"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22C457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运营时间</w:t>
            </w:r>
          </w:p>
        </w:tc>
        <w:tc>
          <w:tcPr>
            <w:tcW w:w="3182" w:type="pct"/>
            <w:tcBorders>
              <w:top w:val="single" w:color="auto" w:sz="6"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6551F8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在固定营业场所正常开展护理服务满3个月以上，每增加1个月，得</w:t>
            </w:r>
            <w:r>
              <w:rPr>
                <w:rFonts w:hint="eastAsia" w:ascii="仿宋_GB2312" w:hAnsi="仿宋_GB2312" w:eastAsia="仿宋_GB2312" w:cs="仿宋_GB2312"/>
                <w:b w:val="0"/>
                <w:bCs w:val="0"/>
                <w:caps w:val="0"/>
                <w:color w:val="auto"/>
                <w:sz w:val="24"/>
                <w:szCs w:val="24"/>
                <w:vertAlign w:val="baseline"/>
                <w:lang w:val="en-US" w:eastAsia="zh-CN"/>
              </w:rPr>
              <w:t>1</w:t>
            </w:r>
            <w:r>
              <w:rPr>
                <w:rFonts w:hint="eastAsia" w:ascii="仿宋_GB2312" w:hAnsi="仿宋_GB2312" w:eastAsia="仿宋_GB2312" w:cs="仿宋_GB2312"/>
                <w:b w:val="0"/>
                <w:bCs w:val="0"/>
                <w:caps w:val="0"/>
                <w:color w:val="auto"/>
                <w:sz w:val="24"/>
                <w:szCs w:val="24"/>
                <w:vertAlign w:val="baseline"/>
              </w:rPr>
              <w:t>分，最高得</w:t>
            </w:r>
            <w:r>
              <w:rPr>
                <w:rFonts w:hint="eastAsia" w:ascii="仿宋_GB2312" w:hAnsi="仿宋_GB2312" w:eastAsia="仿宋_GB2312" w:cs="仿宋_GB2312"/>
                <w:b w:val="0"/>
                <w:bCs w:val="0"/>
                <w:caps w:val="0"/>
                <w:color w:val="auto"/>
                <w:sz w:val="24"/>
                <w:szCs w:val="24"/>
                <w:vertAlign w:val="baseline"/>
                <w:lang w:val="en-US" w:eastAsia="zh-CN"/>
              </w:rPr>
              <w:t>9</w:t>
            </w:r>
            <w:r>
              <w:rPr>
                <w:rFonts w:hint="eastAsia" w:ascii="仿宋_GB2312" w:hAnsi="仿宋_GB2312" w:eastAsia="仿宋_GB2312" w:cs="仿宋_GB2312"/>
                <w:b w:val="0"/>
                <w:bCs w:val="0"/>
                <w:caps w:val="0"/>
                <w:color w:val="auto"/>
                <w:sz w:val="24"/>
                <w:szCs w:val="24"/>
                <w:vertAlign w:val="baseline"/>
              </w:rPr>
              <w:t>分。</w:t>
            </w:r>
          </w:p>
        </w:tc>
        <w:tc>
          <w:tcPr>
            <w:tcW w:w="632" w:type="pct"/>
            <w:tcBorders>
              <w:top w:val="single" w:color="auto" w:sz="6"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6D8362A6">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p>
        </w:tc>
      </w:tr>
      <w:tr w14:paraId="519992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62" w:hRule="atLeast"/>
        </w:trPr>
        <w:tc>
          <w:tcPr>
            <w:tcW w:w="427" w:type="pct"/>
            <w:tcBorders>
              <w:top w:val="single" w:color="auto" w:sz="6"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1BB55B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2</w:t>
            </w:r>
          </w:p>
        </w:tc>
        <w:tc>
          <w:tcPr>
            <w:tcW w:w="758"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0470F9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注册资金</w:t>
            </w:r>
          </w:p>
        </w:tc>
        <w:tc>
          <w:tcPr>
            <w:tcW w:w="3182"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433979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机构注册资本或开办资金在20万（含）以上，每增加10万，得0.5分，最高得</w:t>
            </w:r>
            <w:r>
              <w:rPr>
                <w:rFonts w:hint="eastAsia" w:ascii="仿宋_GB2312" w:hAnsi="仿宋_GB2312" w:eastAsia="仿宋_GB2312" w:cs="仿宋_GB2312"/>
                <w:b w:val="0"/>
                <w:bCs w:val="0"/>
                <w:caps w:val="0"/>
                <w:color w:val="auto"/>
                <w:sz w:val="24"/>
                <w:szCs w:val="24"/>
                <w:vertAlign w:val="baseline"/>
                <w:lang w:val="en-US" w:eastAsia="zh-CN"/>
              </w:rPr>
              <w:t>8</w:t>
            </w:r>
            <w:r>
              <w:rPr>
                <w:rFonts w:hint="eastAsia" w:ascii="仿宋_GB2312" w:hAnsi="仿宋_GB2312" w:eastAsia="仿宋_GB2312" w:cs="仿宋_GB2312"/>
                <w:b w:val="0"/>
                <w:bCs w:val="0"/>
                <w:caps w:val="0"/>
                <w:color w:val="auto"/>
                <w:sz w:val="24"/>
                <w:szCs w:val="24"/>
                <w:vertAlign w:val="baseline"/>
              </w:rPr>
              <w:t>分。</w:t>
            </w:r>
          </w:p>
        </w:tc>
        <w:tc>
          <w:tcPr>
            <w:tcW w:w="632"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6E736D6E">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p>
        </w:tc>
      </w:tr>
      <w:tr w14:paraId="503D78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37" w:hRule="atLeast"/>
        </w:trPr>
        <w:tc>
          <w:tcPr>
            <w:tcW w:w="427" w:type="pct"/>
            <w:tcBorders>
              <w:top w:val="nil"/>
              <w:left w:val="single" w:color="auto" w:sz="6" w:space="0"/>
              <w:bottom w:val="single" w:color="000000" w:sz="6" w:space="0"/>
              <w:right w:val="single" w:color="auto" w:sz="6" w:space="0"/>
            </w:tcBorders>
            <w:noWrap w:val="0"/>
            <w:tcMar>
              <w:top w:w="0" w:type="dxa"/>
              <w:left w:w="60" w:type="dxa"/>
              <w:bottom w:w="0" w:type="dxa"/>
              <w:right w:w="60" w:type="dxa"/>
            </w:tcMar>
            <w:vAlign w:val="center"/>
          </w:tcPr>
          <w:p w14:paraId="409D62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3</w:t>
            </w:r>
          </w:p>
        </w:tc>
        <w:tc>
          <w:tcPr>
            <w:tcW w:w="758" w:type="pct"/>
            <w:tcBorders>
              <w:top w:val="nil"/>
              <w:left w:val="nil"/>
              <w:bottom w:val="single" w:color="000000" w:sz="6" w:space="0"/>
              <w:right w:val="single" w:color="auto" w:sz="6" w:space="0"/>
            </w:tcBorders>
            <w:noWrap w:val="0"/>
            <w:tcMar>
              <w:top w:w="0" w:type="dxa"/>
              <w:left w:w="60" w:type="dxa"/>
              <w:bottom w:w="0" w:type="dxa"/>
              <w:right w:w="60" w:type="dxa"/>
            </w:tcMar>
            <w:vAlign w:val="center"/>
          </w:tcPr>
          <w:p w14:paraId="25576A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运营场所</w:t>
            </w:r>
          </w:p>
        </w:tc>
        <w:tc>
          <w:tcPr>
            <w:tcW w:w="3182" w:type="pct"/>
            <w:tcBorders>
              <w:top w:val="nil"/>
              <w:left w:val="nil"/>
              <w:bottom w:val="single" w:color="000000" w:sz="6" w:space="0"/>
              <w:right w:val="single" w:color="auto" w:sz="6" w:space="0"/>
            </w:tcBorders>
            <w:noWrap w:val="0"/>
            <w:tcMar>
              <w:top w:w="0" w:type="dxa"/>
              <w:left w:w="60" w:type="dxa"/>
              <w:bottom w:w="0" w:type="dxa"/>
              <w:right w:w="60" w:type="dxa"/>
            </w:tcMar>
            <w:vAlign w:val="center"/>
          </w:tcPr>
          <w:p w14:paraId="000837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经营场所建筑面积在</w:t>
            </w:r>
            <w:r>
              <w:rPr>
                <w:rFonts w:hint="eastAsia" w:ascii="仿宋_GB2312" w:hAnsi="仿宋_GB2312" w:eastAsia="仿宋_GB2312" w:cs="仿宋_GB2312"/>
                <w:b w:val="0"/>
                <w:bCs w:val="0"/>
                <w:caps w:val="0"/>
                <w:color w:val="auto"/>
                <w:sz w:val="24"/>
                <w:szCs w:val="24"/>
                <w:vertAlign w:val="baseline"/>
                <w:lang w:val="en-US" w:eastAsia="zh-CN"/>
              </w:rPr>
              <w:t>7</w:t>
            </w:r>
            <w:r>
              <w:rPr>
                <w:rFonts w:hint="eastAsia" w:ascii="仿宋_GB2312" w:hAnsi="仿宋_GB2312" w:eastAsia="仿宋_GB2312" w:cs="仿宋_GB2312"/>
                <w:b w:val="0"/>
                <w:bCs w:val="0"/>
                <w:caps w:val="0"/>
                <w:color w:val="auto"/>
                <w:sz w:val="24"/>
                <w:szCs w:val="24"/>
                <w:vertAlign w:val="baseline"/>
              </w:rPr>
              <w:t>0平米（含）以上，每增加10个平方，加0.</w:t>
            </w:r>
            <w:r>
              <w:rPr>
                <w:rFonts w:hint="eastAsia" w:ascii="仿宋_GB2312" w:hAnsi="仿宋_GB2312" w:eastAsia="仿宋_GB2312" w:cs="仿宋_GB2312"/>
                <w:b w:val="0"/>
                <w:bCs w:val="0"/>
                <w:caps w:val="0"/>
                <w:color w:val="auto"/>
                <w:sz w:val="24"/>
                <w:szCs w:val="24"/>
                <w:vertAlign w:val="baseline"/>
                <w:lang w:val="en-US" w:eastAsia="zh-CN"/>
              </w:rPr>
              <w:t>8</w:t>
            </w:r>
            <w:r>
              <w:rPr>
                <w:rFonts w:hint="eastAsia" w:ascii="仿宋_GB2312" w:hAnsi="仿宋_GB2312" w:eastAsia="仿宋_GB2312" w:cs="仿宋_GB2312"/>
                <w:b w:val="0"/>
                <w:bCs w:val="0"/>
                <w:caps w:val="0"/>
                <w:color w:val="auto"/>
                <w:sz w:val="24"/>
                <w:szCs w:val="24"/>
                <w:vertAlign w:val="baseline"/>
              </w:rPr>
              <w:t>分，最高得10分；经营场所租赁协议剩余有效期超过5年，得5分；自有经营场所产权，得5分。具备基础的硬件设备：包括设置独立的咨询服务区、业务办公区（需配合符合要求的电脑设施设备）、实名制档案管理区、实操培训区、物资存放区或消毒灭菌区。满足一个功能区得2分，最高得10分。</w:t>
            </w:r>
          </w:p>
        </w:tc>
        <w:tc>
          <w:tcPr>
            <w:tcW w:w="632" w:type="pct"/>
            <w:tcBorders>
              <w:top w:val="single" w:color="auto" w:sz="6" w:space="0"/>
              <w:left w:val="nil"/>
              <w:bottom w:val="single" w:color="000000" w:sz="6" w:space="0"/>
              <w:right w:val="single" w:color="auto" w:sz="6" w:space="0"/>
            </w:tcBorders>
            <w:noWrap w:val="0"/>
            <w:tcMar>
              <w:top w:w="0" w:type="dxa"/>
              <w:left w:w="60" w:type="dxa"/>
              <w:bottom w:w="0" w:type="dxa"/>
              <w:right w:w="60" w:type="dxa"/>
            </w:tcMar>
            <w:vAlign w:val="center"/>
          </w:tcPr>
          <w:p w14:paraId="2252C1BF">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p>
        </w:tc>
      </w:tr>
      <w:tr w14:paraId="4684D6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965" w:hRule="atLeast"/>
        </w:trPr>
        <w:tc>
          <w:tcPr>
            <w:tcW w:w="427" w:type="pct"/>
            <w:tcBorders>
              <w:top w:val="single" w:color="000000" w:sz="6" w:space="0"/>
              <w:left w:val="single" w:color="000000" w:sz="6" w:space="0"/>
              <w:bottom w:val="single" w:color="000000" w:sz="6" w:space="0"/>
              <w:right w:val="single" w:color="000000" w:sz="6" w:space="0"/>
            </w:tcBorders>
            <w:noWrap w:val="0"/>
            <w:tcMar>
              <w:top w:w="0" w:type="dxa"/>
              <w:left w:w="60" w:type="dxa"/>
              <w:bottom w:w="0" w:type="dxa"/>
              <w:right w:w="60" w:type="dxa"/>
            </w:tcMar>
            <w:vAlign w:val="center"/>
          </w:tcPr>
          <w:p w14:paraId="6C340B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lang w:val="en-US" w:eastAsia="zh-CN"/>
              </w:rPr>
            </w:pPr>
            <w:r>
              <w:rPr>
                <w:rFonts w:hint="eastAsia" w:ascii="仿宋_GB2312" w:hAnsi="仿宋_GB2312" w:eastAsia="仿宋_GB2312" w:cs="仿宋_GB2312"/>
                <w:b w:val="0"/>
                <w:bCs w:val="0"/>
                <w:caps w:val="0"/>
                <w:color w:val="auto"/>
                <w:sz w:val="24"/>
                <w:szCs w:val="24"/>
                <w:vertAlign w:val="baseline"/>
                <w:lang w:val="en-US" w:eastAsia="zh-CN"/>
              </w:rPr>
              <w:t>4</w:t>
            </w:r>
          </w:p>
        </w:tc>
        <w:tc>
          <w:tcPr>
            <w:tcW w:w="758" w:type="pct"/>
            <w:tcBorders>
              <w:top w:val="single" w:color="000000" w:sz="6" w:space="0"/>
              <w:left w:val="single" w:color="000000" w:sz="6" w:space="0"/>
              <w:bottom w:val="single" w:color="000000" w:sz="6" w:space="0"/>
              <w:right w:val="single" w:color="000000" w:sz="6" w:space="0"/>
            </w:tcBorders>
            <w:noWrap w:val="0"/>
            <w:tcMar>
              <w:top w:w="0" w:type="dxa"/>
              <w:left w:w="60" w:type="dxa"/>
              <w:bottom w:w="0" w:type="dxa"/>
              <w:right w:w="60" w:type="dxa"/>
            </w:tcMar>
            <w:vAlign w:val="center"/>
          </w:tcPr>
          <w:p w14:paraId="62F9E9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lang w:val="en-US" w:eastAsia="zh-CN"/>
              </w:rPr>
            </w:pPr>
            <w:r>
              <w:rPr>
                <w:rFonts w:hint="eastAsia" w:ascii="仿宋_GB2312" w:hAnsi="仿宋_GB2312" w:eastAsia="仿宋_GB2312" w:cs="仿宋_GB2312"/>
                <w:b w:val="0"/>
                <w:bCs w:val="0"/>
                <w:caps w:val="0"/>
                <w:color w:val="auto"/>
                <w:sz w:val="24"/>
                <w:szCs w:val="24"/>
                <w:vertAlign w:val="baseline"/>
                <w:lang w:val="en-US" w:eastAsia="zh-CN"/>
              </w:rPr>
              <w:t>运营标准</w:t>
            </w:r>
          </w:p>
        </w:tc>
        <w:tc>
          <w:tcPr>
            <w:tcW w:w="3182" w:type="pct"/>
            <w:tcBorders>
              <w:top w:val="single" w:color="000000" w:sz="6" w:space="0"/>
              <w:left w:val="single" w:color="000000" w:sz="6" w:space="0"/>
              <w:bottom w:val="single" w:color="000000" w:sz="6" w:space="0"/>
              <w:right w:val="single" w:color="000000" w:sz="6" w:space="0"/>
            </w:tcBorders>
            <w:noWrap w:val="0"/>
            <w:tcMar>
              <w:top w:w="0" w:type="dxa"/>
              <w:left w:w="60" w:type="dxa"/>
              <w:bottom w:w="0" w:type="dxa"/>
              <w:right w:w="60" w:type="dxa"/>
            </w:tcMar>
            <w:vAlign w:val="center"/>
          </w:tcPr>
          <w:p w14:paraId="44B7CB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lang w:val="en-US" w:eastAsia="zh-CN"/>
              </w:rPr>
            </w:pPr>
            <w:r>
              <w:rPr>
                <w:rFonts w:hint="eastAsia" w:ascii="仿宋_GB2312" w:hAnsi="仿宋_GB2312" w:eastAsia="仿宋_GB2312" w:cs="仿宋_GB2312"/>
                <w:b w:val="0"/>
                <w:bCs w:val="0"/>
                <w:caps w:val="0"/>
                <w:color w:val="auto"/>
                <w:sz w:val="24"/>
                <w:szCs w:val="24"/>
                <w:vertAlign w:val="baseline"/>
              </w:rPr>
              <w:t>具有与长期护理保险政策规定相适应的服务管理、财务管理、信息统计、内控管理、人员管理、档案管理等制度</w:t>
            </w:r>
            <w:r>
              <w:rPr>
                <w:rFonts w:hint="eastAsia" w:ascii="仿宋_GB2312" w:hAnsi="仿宋_GB2312" w:eastAsia="仿宋_GB2312" w:cs="仿宋_GB2312"/>
                <w:b w:val="0"/>
                <w:bCs w:val="0"/>
                <w:caps w:val="0"/>
                <w:color w:val="auto"/>
                <w:sz w:val="24"/>
                <w:szCs w:val="24"/>
                <w:vertAlign w:val="baseline"/>
                <w:lang w:eastAsia="zh-CN"/>
              </w:rPr>
              <w:t>，每有一项内部管理制度在机构显著位置公示的，得0.5分，最高得</w:t>
            </w:r>
            <w:r>
              <w:rPr>
                <w:rFonts w:hint="eastAsia" w:ascii="仿宋_GB2312" w:hAnsi="仿宋_GB2312" w:eastAsia="仿宋_GB2312" w:cs="仿宋_GB2312"/>
                <w:b w:val="0"/>
                <w:bCs w:val="0"/>
                <w:caps w:val="0"/>
                <w:color w:val="auto"/>
                <w:sz w:val="24"/>
                <w:szCs w:val="24"/>
                <w:vertAlign w:val="baseline"/>
                <w:lang w:val="en-US" w:eastAsia="zh-CN"/>
              </w:rPr>
              <w:t>6</w:t>
            </w:r>
            <w:r>
              <w:rPr>
                <w:rFonts w:hint="eastAsia" w:ascii="仿宋_GB2312" w:hAnsi="仿宋_GB2312" w:eastAsia="仿宋_GB2312" w:cs="仿宋_GB2312"/>
                <w:b w:val="0"/>
                <w:bCs w:val="0"/>
                <w:caps w:val="0"/>
                <w:color w:val="auto"/>
                <w:sz w:val="24"/>
                <w:szCs w:val="24"/>
                <w:vertAlign w:val="baseline"/>
                <w:lang w:eastAsia="zh-CN"/>
              </w:rPr>
              <w:t>分；具备与长期护理保险管理相适应的应急制度、风险管理制度，有一项得</w:t>
            </w:r>
            <w:r>
              <w:rPr>
                <w:rFonts w:hint="eastAsia" w:ascii="仿宋_GB2312" w:hAnsi="仿宋_GB2312" w:eastAsia="仿宋_GB2312" w:cs="仿宋_GB2312"/>
                <w:b w:val="0"/>
                <w:bCs w:val="0"/>
                <w:caps w:val="0"/>
                <w:color w:val="auto"/>
                <w:sz w:val="24"/>
                <w:szCs w:val="24"/>
                <w:vertAlign w:val="baseline"/>
                <w:lang w:val="en-US" w:eastAsia="zh-CN"/>
              </w:rPr>
              <w:t>1</w:t>
            </w:r>
            <w:r>
              <w:rPr>
                <w:rFonts w:hint="eastAsia" w:ascii="仿宋_GB2312" w:hAnsi="仿宋_GB2312" w:eastAsia="仿宋_GB2312" w:cs="仿宋_GB2312"/>
                <w:b w:val="0"/>
                <w:bCs w:val="0"/>
                <w:caps w:val="0"/>
                <w:color w:val="auto"/>
                <w:sz w:val="24"/>
                <w:szCs w:val="24"/>
                <w:vertAlign w:val="baseline"/>
                <w:lang w:eastAsia="zh-CN"/>
              </w:rPr>
              <w:t>分，最高得</w:t>
            </w:r>
            <w:r>
              <w:rPr>
                <w:rFonts w:hint="eastAsia" w:ascii="仿宋_GB2312" w:hAnsi="仿宋_GB2312" w:eastAsia="仿宋_GB2312" w:cs="仿宋_GB2312"/>
                <w:b w:val="0"/>
                <w:bCs w:val="0"/>
                <w:caps w:val="0"/>
                <w:color w:val="auto"/>
                <w:sz w:val="24"/>
                <w:szCs w:val="24"/>
                <w:vertAlign w:val="baseline"/>
                <w:lang w:val="en-US" w:eastAsia="zh-CN"/>
              </w:rPr>
              <w:t>3</w:t>
            </w:r>
            <w:r>
              <w:rPr>
                <w:rFonts w:hint="eastAsia" w:ascii="仿宋_GB2312" w:hAnsi="仿宋_GB2312" w:eastAsia="仿宋_GB2312" w:cs="仿宋_GB2312"/>
                <w:b w:val="0"/>
                <w:bCs w:val="0"/>
                <w:caps w:val="0"/>
                <w:color w:val="auto"/>
                <w:sz w:val="24"/>
                <w:szCs w:val="24"/>
                <w:vertAlign w:val="baseline"/>
                <w:lang w:eastAsia="zh-CN"/>
              </w:rPr>
              <w:t>分。</w:t>
            </w:r>
          </w:p>
        </w:tc>
        <w:tc>
          <w:tcPr>
            <w:tcW w:w="632" w:type="pct"/>
            <w:tcBorders>
              <w:top w:val="single" w:color="000000" w:sz="6" w:space="0"/>
              <w:left w:val="single" w:color="000000" w:sz="6" w:space="0"/>
              <w:bottom w:val="single" w:color="000000" w:sz="6" w:space="0"/>
              <w:right w:val="single" w:color="000000" w:sz="6" w:space="0"/>
            </w:tcBorders>
            <w:noWrap w:val="0"/>
            <w:tcMar>
              <w:top w:w="0" w:type="dxa"/>
              <w:left w:w="60" w:type="dxa"/>
              <w:bottom w:w="0" w:type="dxa"/>
              <w:right w:w="60" w:type="dxa"/>
            </w:tcMar>
            <w:vAlign w:val="center"/>
          </w:tcPr>
          <w:p w14:paraId="2AE9FBFB">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p>
        </w:tc>
      </w:tr>
      <w:tr w14:paraId="68A0FC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965" w:hRule="atLeast"/>
        </w:trPr>
        <w:tc>
          <w:tcPr>
            <w:tcW w:w="427" w:type="pct"/>
            <w:tcBorders>
              <w:top w:val="single" w:color="000000" w:sz="6" w:space="0"/>
              <w:left w:val="single" w:color="000000" w:sz="6" w:space="0"/>
              <w:bottom w:val="single" w:color="000000" w:sz="6" w:space="0"/>
              <w:right w:val="single" w:color="000000" w:sz="6" w:space="0"/>
            </w:tcBorders>
            <w:noWrap w:val="0"/>
            <w:tcMar>
              <w:top w:w="0" w:type="dxa"/>
              <w:left w:w="60" w:type="dxa"/>
              <w:bottom w:w="0" w:type="dxa"/>
              <w:right w:w="60" w:type="dxa"/>
            </w:tcMar>
            <w:vAlign w:val="center"/>
          </w:tcPr>
          <w:p w14:paraId="5C6812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lang w:val="en-US" w:eastAsia="zh-CN"/>
              </w:rPr>
            </w:pPr>
            <w:r>
              <w:rPr>
                <w:rFonts w:hint="eastAsia" w:ascii="仿宋_GB2312" w:hAnsi="仿宋_GB2312" w:eastAsia="仿宋_GB2312" w:cs="仿宋_GB2312"/>
                <w:b w:val="0"/>
                <w:bCs w:val="0"/>
                <w:caps w:val="0"/>
                <w:color w:val="auto"/>
                <w:sz w:val="24"/>
                <w:szCs w:val="24"/>
                <w:vertAlign w:val="baseline"/>
                <w:lang w:val="en-US" w:eastAsia="zh-CN"/>
              </w:rPr>
              <w:t>5</w:t>
            </w:r>
          </w:p>
        </w:tc>
        <w:tc>
          <w:tcPr>
            <w:tcW w:w="758" w:type="pct"/>
            <w:tcBorders>
              <w:top w:val="single" w:color="000000" w:sz="6" w:space="0"/>
              <w:left w:val="single" w:color="000000" w:sz="6" w:space="0"/>
              <w:bottom w:val="single" w:color="000000" w:sz="6" w:space="0"/>
              <w:right w:val="single" w:color="000000" w:sz="6" w:space="0"/>
            </w:tcBorders>
            <w:noWrap w:val="0"/>
            <w:tcMar>
              <w:top w:w="0" w:type="dxa"/>
              <w:left w:w="60" w:type="dxa"/>
              <w:bottom w:w="0" w:type="dxa"/>
              <w:right w:w="60" w:type="dxa"/>
            </w:tcMar>
            <w:vAlign w:val="center"/>
          </w:tcPr>
          <w:p w14:paraId="72E563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人员配备</w:t>
            </w:r>
          </w:p>
        </w:tc>
        <w:tc>
          <w:tcPr>
            <w:tcW w:w="3182" w:type="pct"/>
            <w:tcBorders>
              <w:top w:val="single" w:color="000000" w:sz="6" w:space="0"/>
              <w:left w:val="single" w:color="000000" w:sz="6" w:space="0"/>
              <w:bottom w:val="single" w:color="000000" w:sz="6" w:space="0"/>
              <w:right w:val="single" w:color="000000" w:sz="6" w:space="0"/>
            </w:tcBorders>
            <w:noWrap w:val="0"/>
            <w:tcMar>
              <w:top w:w="0" w:type="dxa"/>
              <w:left w:w="60" w:type="dxa"/>
              <w:bottom w:w="0" w:type="dxa"/>
              <w:right w:w="60" w:type="dxa"/>
            </w:tcMar>
            <w:vAlign w:val="center"/>
          </w:tcPr>
          <w:p w14:paraId="584992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配备持有效护理员证书的专业护理服务人员在10人（含）以上，每增加1人，加</w:t>
            </w:r>
            <w:r>
              <w:rPr>
                <w:rFonts w:hint="eastAsia" w:ascii="仿宋_GB2312" w:hAnsi="仿宋_GB2312" w:eastAsia="仿宋_GB2312" w:cs="仿宋_GB2312"/>
                <w:b w:val="0"/>
                <w:bCs w:val="0"/>
                <w:caps w:val="0"/>
                <w:color w:val="auto"/>
                <w:sz w:val="24"/>
                <w:szCs w:val="24"/>
                <w:vertAlign w:val="baseline"/>
                <w:lang w:val="en-US" w:eastAsia="zh-CN"/>
              </w:rPr>
              <w:t>1</w:t>
            </w:r>
            <w:r>
              <w:rPr>
                <w:rFonts w:hint="eastAsia" w:ascii="仿宋_GB2312" w:hAnsi="仿宋_GB2312" w:eastAsia="仿宋_GB2312" w:cs="仿宋_GB2312"/>
                <w:b w:val="0"/>
                <w:bCs w:val="0"/>
                <w:caps w:val="0"/>
                <w:color w:val="auto"/>
                <w:sz w:val="24"/>
                <w:szCs w:val="24"/>
                <w:vertAlign w:val="baseline"/>
              </w:rPr>
              <w:t>分，最高得</w:t>
            </w:r>
            <w:r>
              <w:rPr>
                <w:rFonts w:hint="eastAsia" w:ascii="仿宋_GB2312" w:hAnsi="仿宋_GB2312" w:eastAsia="仿宋_GB2312" w:cs="仿宋_GB2312"/>
                <w:b w:val="0"/>
                <w:bCs w:val="0"/>
                <w:caps w:val="0"/>
                <w:color w:val="auto"/>
                <w:sz w:val="24"/>
                <w:szCs w:val="24"/>
                <w:vertAlign w:val="baseline"/>
                <w:lang w:val="en-US" w:eastAsia="zh-CN"/>
              </w:rPr>
              <w:t>5</w:t>
            </w:r>
            <w:r>
              <w:rPr>
                <w:rFonts w:hint="eastAsia" w:ascii="仿宋_GB2312" w:hAnsi="仿宋_GB2312" w:eastAsia="仿宋_GB2312" w:cs="仿宋_GB2312"/>
                <w:b w:val="0"/>
                <w:bCs w:val="0"/>
                <w:caps w:val="0"/>
                <w:color w:val="auto"/>
                <w:sz w:val="24"/>
                <w:szCs w:val="24"/>
                <w:vertAlign w:val="baseline"/>
              </w:rPr>
              <w:t>分；其中在本单位参加社会保险的劳动年龄段护理服务人员在3人以上，每增加1人得</w:t>
            </w:r>
            <w:r>
              <w:rPr>
                <w:rFonts w:hint="eastAsia" w:ascii="仿宋_GB2312" w:hAnsi="仿宋_GB2312" w:eastAsia="仿宋_GB2312" w:cs="仿宋_GB2312"/>
                <w:b w:val="0"/>
                <w:bCs w:val="0"/>
                <w:caps w:val="0"/>
                <w:color w:val="auto"/>
                <w:sz w:val="24"/>
                <w:szCs w:val="24"/>
                <w:vertAlign w:val="baseline"/>
                <w:lang w:val="en-US" w:eastAsia="zh-CN"/>
              </w:rPr>
              <w:t>1</w:t>
            </w:r>
            <w:r>
              <w:rPr>
                <w:rFonts w:hint="eastAsia" w:ascii="仿宋_GB2312" w:hAnsi="仿宋_GB2312" w:eastAsia="仿宋_GB2312" w:cs="仿宋_GB2312"/>
                <w:b w:val="0"/>
                <w:bCs w:val="0"/>
                <w:caps w:val="0"/>
                <w:color w:val="auto"/>
                <w:sz w:val="24"/>
                <w:szCs w:val="24"/>
                <w:vertAlign w:val="baseline"/>
              </w:rPr>
              <w:t>分，最高得8分。自主聘用有执业资格的医护专业人员</w:t>
            </w:r>
            <w:r>
              <w:rPr>
                <w:rFonts w:hint="eastAsia" w:ascii="仿宋_GB2312" w:hAnsi="仿宋_GB2312" w:eastAsia="仿宋_GB2312" w:cs="仿宋_GB2312"/>
                <w:b w:val="0"/>
                <w:bCs w:val="0"/>
                <w:caps w:val="0"/>
                <w:color w:val="auto"/>
                <w:sz w:val="24"/>
                <w:szCs w:val="24"/>
                <w:vertAlign w:val="baseline"/>
                <w:lang w:val="en-US" w:eastAsia="zh-CN"/>
              </w:rPr>
              <w:t>不少于1人，具备医疗资质的申请机构，</w:t>
            </w:r>
            <w:r>
              <w:rPr>
                <w:rFonts w:hint="eastAsia" w:ascii="仿宋_GB2312" w:hAnsi="仿宋_GB2312" w:eastAsia="仿宋_GB2312" w:cs="仿宋_GB2312"/>
                <w:caps w:val="0"/>
                <w:color w:val="auto"/>
                <w:sz w:val="24"/>
                <w:szCs w:val="24"/>
                <w:vertAlign w:val="baseline"/>
              </w:rPr>
              <w:t>执业医师和护士</w:t>
            </w:r>
            <w:r>
              <w:rPr>
                <w:rFonts w:hint="eastAsia" w:ascii="仿宋_GB2312" w:hAnsi="仿宋_GB2312" w:eastAsia="仿宋_GB2312" w:cs="仿宋_GB2312"/>
                <w:caps w:val="0"/>
                <w:color w:val="auto"/>
                <w:sz w:val="24"/>
                <w:szCs w:val="24"/>
                <w:vertAlign w:val="baseline"/>
                <w:lang w:val="en-US" w:eastAsia="zh-CN"/>
              </w:rPr>
              <w:t>各不少于1人</w:t>
            </w:r>
            <w:r>
              <w:rPr>
                <w:rFonts w:hint="eastAsia" w:ascii="仿宋_GB2312" w:hAnsi="仿宋_GB2312" w:eastAsia="仿宋_GB2312" w:cs="仿宋_GB2312"/>
                <w:b w:val="0"/>
                <w:bCs w:val="0"/>
                <w:caps w:val="0"/>
                <w:color w:val="auto"/>
                <w:sz w:val="24"/>
                <w:szCs w:val="24"/>
                <w:vertAlign w:val="baseline"/>
                <w:lang w:val="en-US" w:eastAsia="zh-CN"/>
              </w:rPr>
              <w:t>，得3分。</w:t>
            </w:r>
          </w:p>
        </w:tc>
        <w:tc>
          <w:tcPr>
            <w:tcW w:w="632" w:type="pct"/>
            <w:tcBorders>
              <w:top w:val="single" w:color="000000" w:sz="6" w:space="0"/>
              <w:left w:val="single" w:color="000000" w:sz="6" w:space="0"/>
              <w:bottom w:val="single" w:color="000000" w:sz="6" w:space="0"/>
              <w:right w:val="single" w:color="000000" w:sz="6" w:space="0"/>
            </w:tcBorders>
            <w:noWrap w:val="0"/>
            <w:tcMar>
              <w:top w:w="0" w:type="dxa"/>
              <w:left w:w="60" w:type="dxa"/>
              <w:bottom w:w="0" w:type="dxa"/>
              <w:right w:w="60" w:type="dxa"/>
            </w:tcMar>
            <w:vAlign w:val="center"/>
          </w:tcPr>
          <w:p w14:paraId="0C9099A6">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p>
        </w:tc>
      </w:tr>
      <w:tr w14:paraId="6350AD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40" w:hRule="atLeast"/>
        </w:trPr>
        <w:tc>
          <w:tcPr>
            <w:tcW w:w="427" w:type="pct"/>
            <w:tcBorders>
              <w:top w:val="single" w:color="000000" w:sz="6"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0D948A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lang w:val="en-US" w:eastAsia="zh-CN"/>
              </w:rPr>
            </w:pPr>
            <w:r>
              <w:rPr>
                <w:rFonts w:hint="eastAsia" w:ascii="仿宋_GB2312" w:hAnsi="仿宋_GB2312" w:eastAsia="仿宋_GB2312" w:cs="仿宋_GB2312"/>
                <w:b w:val="0"/>
                <w:bCs w:val="0"/>
                <w:caps w:val="0"/>
                <w:color w:val="auto"/>
                <w:sz w:val="24"/>
                <w:szCs w:val="24"/>
                <w:vertAlign w:val="baseline"/>
                <w:lang w:val="en-US" w:eastAsia="zh-CN"/>
              </w:rPr>
              <w:t>6</w:t>
            </w:r>
          </w:p>
        </w:tc>
        <w:tc>
          <w:tcPr>
            <w:tcW w:w="758" w:type="pct"/>
            <w:tcBorders>
              <w:top w:val="single" w:color="000000" w:sz="6" w:space="0"/>
              <w:left w:val="nil"/>
              <w:bottom w:val="single" w:color="auto" w:sz="6" w:space="0"/>
              <w:right w:val="single" w:color="auto" w:sz="6" w:space="0"/>
            </w:tcBorders>
            <w:noWrap w:val="0"/>
            <w:tcMar>
              <w:top w:w="0" w:type="dxa"/>
              <w:left w:w="60" w:type="dxa"/>
              <w:bottom w:w="0" w:type="dxa"/>
              <w:right w:w="60" w:type="dxa"/>
            </w:tcMar>
            <w:vAlign w:val="center"/>
          </w:tcPr>
          <w:p w14:paraId="748B20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信息配置</w:t>
            </w:r>
          </w:p>
        </w:tc>
        <w:tc>
          <w:tcPr>
            <w:tcW w:w="3182" w:type="pct"/>
            <w:tcBorders>
              <w:top w:val="single" w:color="000000" w:sz="6" w:space="0"/>
              <w:left w:val="nil"/>
              <w:bottom w:val="single" w:color="auto" w:sz="6" w:space="0"/>
              <w:right w:val="single" w:color="auto" w:sz="6" w:space="0"/>
            </w:tcBorders>
            <w:noWrap w:val="0"/>
            <w:tcMar>
              <w:top w:w="0" w:type="dxa"/>
              <w:left w:w="60" w:type="dxa"/>
              <w:bottom w:w="0" w:type="dxa"/>
              <w:right w:w="60" w:type="dxa"/>
            </w:tcMar>
            <w:vAlign w:val="center"/>
          </w:tcPr>
          <w:p w14:paraId="33C92A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拥有护理服务信息系统（含APP）得5分；能够提供护理服务过程信息监控措施，每有1项，得1分，最多不超过</w:t>
            </w:r>
            <w:r>
              <w:rPr>
                <w:rFonts w:hint="eastAsia" w:ascii="仿宋_GB2312" w:hAnsi="仿宋_GB2312" w:eastAsia="仿宋_GB2312" w:cs="仿宋_GB2312"/>
                <w:b w:val="0"/>
                <w:bCs w:val="0"/>
                <w:caps w:val="0"/>
                <w:color w:val="auto"/>
                <w:sz w:val="24"/>
                <w:szCs w:val="24"/>
                <w:vertAlign w:val="baseline"/>
                <w:lang w:val="en-US" w:eastAsia="zh-CN"/>
              </w:rPr>
              <w:t>5</w:t>
            </w:r>
            <w:r>
              <w:rPr>
                <w:rFonts w:hint="eastAsia" w:ascii="仿宋_GB2312" w:hAnsi="仿宋_GB2312" w:eastAsia="仿宋_GB2312" w:cs="仿宋_GB2312"/>
                <w:b w:val="0"/>
                <w:bCs w:val="0"/>
                <w:caps w:val="0"/>
                <w:color w:val="auto"/>
                <w:sz w:val="24"/>
                <w:szCs w:val="24"/>
                <w:vertAlign w:val="baseline"/>
              </w:rPr>
              <w:t>分；能够提供承诺在规定时间内完成内网专网部署的得2分。</w:t>
            </w:r>
          </w:p>
        </w:tc>
        <w:tc>
          <w:tcPr>
            <w:tcW w:w="632" w:type="pct"/>
            <w:tcBorders>
              <w:top w:val="single" w:color="000000" w:sz="6" w:space="0"/>
              <w:left w:val="nil"/>
              <w:bottom w:val="single" w:color="auto" w:sz="6" w:space="0"/>
              <w:right w:val="single" w:color="auto" w:sz="6" w:space="0"/>
            </w:tcBorders>
            <w:noWrap w:val="0"/>
            <w:tcMar>
              <w:top w:w="0" w:type="dxa"/>
              <w:left w:w="60" w:type="dxa"/>
              <w:bottom w:w="0" w:type="dxa"/>
              <w:right w:w="60" w:type="dxa"/>
            </w:tcMar>
            <w:vAlign w:val="center"/>
          </w:tcPr>
          <w:p w14:paraId="7F39D2CF">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p>
        </w:tc>
      </w:tr>
      <w:tr w14:paraId="26FC39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5" w:hRule="atLeast"/>
        </w:trPr>
        <w:tc>
          <w:tcPr>
            <w:tcW w:w="427" w:type="pc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56C8E4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default" w:ascii="仿宋_GB2312" w:hAnsi="仿宋_GB2312" w:eastAsia="仿宋_GB2312" w:cs="仿宋_GB2312"/>
                <w:b w:val="0"/>
                <w:bCs w:val="0"/>
                <w:caps w:val="0"/>
                <w:color w:val="auto"/>
                <w:sz w:val="24"/>
                <w:szCs w:val="24"/>
                <w:vertAlign w:val="baseline"/>
                <w:lang w:val="en-US" w:eastAsia="zh-CN"/>
              </w:rPr>
            </w:pPr>
            <w:r>
              <w:rPr>
                <w:rFonts w:hint="eastAsia" w:ascii="仿宋_GB2312" w:hAnsi="仿宋_GB2312" w:eastAsia="仿宋_GB2312" w:cs="仿宋_GB2312"/>
                <w:b w:val="0"/>
                <w:bCs w:val="0"/>
                <w:caps w:val="0"/>
                <w:color w:val="auto"/>
                <w:sz w:val="24"/>
                <w:szCs w:val="24"/>
                <w:vertAlign w:val="baseline"/>
                <w:lang w:val="en-US" w:eastAsia="zh-CN"/>
              </w:rPr>
              <w:t>7</w:t>
            </w:r>
          </w:p>
        </w:tc>
        <w:tc>
          <w:tcPr>
            <w:tcW w:w="758"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3A35B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档案管理</w:t>
            </w:r>
          </w:p>
        </w:tc>
        <w:tc>
          <w:tcPr>
            <w:tcW w:w="3182"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30190B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建立失能人员一人一档的，得</w:t>
            </w:r>
            <w:r>
              <w:rPr>
                <w:rFonts w:hint="eastAsia" w:ascii="仿宋_GB2312" w:hAnsi="仿宋_GB2312" w:eastAsia="仿宋_GB2312" w:cs="仿宋_GB2312"/>
                <w:b w:val="0"/>
                <w:bCs w:val="0"/>
                <w:caps w:val="0"/>
                <w:color w:val="auto"/>
                <w:sz w:val="24"/>
                <w:szCs w:val="24"/>
                <w:vertAlign w:val="baseline"/>
                <w:lang w:val="en-US" w:eastAsia="zh-CN"/>
              </w:rPr>
              <w:t>5</w:t>
            </w:r>
            <w:r>
              <w:rPr>
                <w:rFonts w:hint="eastAsia" w:ascii="仿宋_GB2312" w:hAnsi="仿宋_GB2312" w:eastAsia="仿宋_GB2312" w:cs="仿宋_GB2312"/>
                <w:b w:val="0"/>
                <w:bCs w:val="0"/>
                <w:caps w:val="0"/>
                <w:color w:val="auto"/>
                <w:sz w:val="24"/>
                <w:szCs w:val="24"/>
                <w:vertAlign w:val="baseline"/>
              </w:rPr>
              <w:t>分；实行电子化档案管理的，得</w:t>
            </w:r>
            <w:r>
              <w:rPr>
                <w:rFonts w:hint="eastAsia" w:ascii="仿宋_GB2312" w:hAnsi="仿宋_GB2312" w:eastAsia="仿宋_GB2312" w:cs="仿宋_GB2312"/>
                <w:b w:val="0"/>
                <w:bCs w:val="0"/>
                <w:caps w:val="0"/>
                <w:color w:val="auto"/>
                <w:sz w:val="24"/>
                <w:szCs w:val="24"/>
                <w:vertAlign w:val="baseline"/>
                <w:lang w:val="en-US" w:eastAsia="zh-CN"/>
              </w:rPr>
              <w:t>6</w:t>
            </w:r>
            <w:r>
              <w:rPr>
                <w:rFonts w:hint="eastAsia" w:ascii="仿宋_GB2312" w:hAnsi="仿宋_GB2312" w:eastAsia="仿宋_GB2312" w:cs="仿宋_GB2312"/>
                <w:b w:val="0"/>
                <w:bCs w:val="0"/>
                <w:caps w:val="0"/>
                <w:color w:val="auto"/>
                <w:sz w:val="24"/>
                <w:szCs w:val="24"/>
                <w:vertAlign w:val="baseline"/>
              </w:rPr>
              <w:t>分。</w:t>
            </w:r>
          </w:p>
        </w:tc>
        <w:tc>
          <w:tcPr>
            <w:tcW w:w="632"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6D58CA82">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p>
        </w:tc>
      </w:tr>
      <w:tr w14:paraId="14DE2B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60" w:hRule="atLeast"/>
        </w:trPr>
        <w:tc>
          <w:tcPr>
            <w:tcW w:w="427" w:type="pc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2EA423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default" w:ascii="仿宋_GB2312" w:hAnsi="仿宋_GB2312" w:eastAsia="仿宋_GB2312" w:cs="仿宋_GB2312"/>
                <w:b w:val="0"/>
                <w:bCs w:val="0"/>
                <w:caps w:val="0"/>
                <w:color w:val="auto"/>
                <w:sz w:val="24"/>
                <w:szCs w:val="24"/>
                <w:vertAlign w:val="baseline"/>
                <w:lang w:val="en-US" w:eastAsia="zh-CN"/>
              </w:rPr>
            </w:pPr>
            <w:r>
              <w:rPr>
                <w:rFonts w:hint="eastAsia" w:ascii="仿宋_GB2312" w:hAnsi="仿宋_GB2312" w:eastAsia="仿宋_GB2312" w:cs="仿宋_GB2312"/>
                <w:b w:val="0"/>
                <w:bCs w:val="0"/>
                <w:caps w:val="0"/>
                <w:color w:val="auto"/>
                <w:sz w:val="24"/>
                <w:szCs w:val="24"/>
                <w:vertAlign w:val="baseline"/>
                <w:lang w:val="en-US" w:eastAsia="zh-CN"/>
              </w:rPr>
              <w:t>8</w:t>
            </w:r>
          </w:p>
        </w:tc>
        <w:tc>
          <w:tcPr>
            <w:tcW w:w="758"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ABE59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服务质量</w:t>
            </w:r>
          </w:p>
        </w:tc>
        <w:tc>
          <w:tcPr>
            <w:tcW w:w="3182"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E734F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按照长护险服务要求，建立护理服务质量监督管理机制，全面科学、可操作性强的，得3分。</w:t>
            </w:r>
          </w:p>
        </w:tc>
        <w:tc>
          <w:tcPr>
            <w:tcW w:w="632"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5B254A87">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p>
        </w:tc>
      </w:tr>
      <w:tr w14:paraId="024894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10" w:hRule="atLeast"/>
        </w:trPr>
        <w:tc>
          <w:tcPr>
            <w:tcW w:w="427" w:type="pc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1A37C1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default" w:ascii="仿宋_GB2312" w:hAnsi="仿宋_GB2312" w:eastAsia="仿宋_GB2312" w:cs="仿宋_GB2312"/>
                <w:b w:val="0"/>
                <w:bCs w:val="0"/>
                <w:caps w:val="0"/>
                <w:color w:val="auto"/>
                <w:sz w:val="24"/>
                <w:szCs w:val="24"/>
                <w:vertAlign w:val="baseline"/>
                <w:lang w:val="en-US" w:eastAsia="zh-CN"/>
              </w:rPr>
            </w:pPr>
            <w:r>
              <w:rPr>
                <w:rFonts w:hint="eastAsia" w:ascii="仿宋_GB2312" w:hAnsi="仿宋_GB2312" w:eastAsia="仿宋_GB2312" w:cs="仿宋_GB2312"/>
                <w:b w:val="0"/>
                <w:bCs w:val="0"/>
                <w:caps w:val="0"/>
                <w:color w:val="auto"/>
                <w:sz w:val="24"/>
                <w:szCs w:val="24"/>
                <w:vertAlign w:val="baseline"/>
                <w:lang w:val="en-US" w:eastAsia="zh-CN"/>
              </w:rPr>
              <w:t>9</w:t>
            </w:r>
          </w:p>
        </w:tc>
        <w:tc>
          <w:tcPr>
            <w:tcW w:w="758"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4C550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风险防范</w:t>
            </w:r>
          </w:p>
        </w:tc>
        <w:tc>
          <w:tcPr>
            <w:tcW w:w="3182"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1C909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建立有效风险防范制度或购买相关保险，有效防范因护理不当造成参保人员人身伤害风险的，得5分。</w:t>
            </w:r>
            <w:r>
              <w:rPr>
                <w:rFonts w:hint="eastAsia" w:ascii="仿宋_GB2312" w:hAnsi="仿宋_GB2312" w:eastAsia="仿宋_GB2312" w:cs="仿宋_GB2312"/>
                <w:b w:val="0"/>
                <w:bCs w:val="0"/>
                <w:caps w:val="0"/>
                <w:color w:val="auto"/>
                <w:sz w:val="24"/>
                <w:szCs w:val="24"/>
                <w:vertAlign w:val="baseline"/>
                <w:lang w:val="en-US" w:eastAsia="zh-CN"/>
              </w:rPr>
              <w:t>同时为护理员购买相关保险的，</w:t>
            </w:r>
            <w:r>
              <w:rPr>
                <w:rFonts w:hint="eastAsia" w:ascii="仿宋_GB2312" w:hAnsi="仿宋_GB2312" w:eastAsia="仿宋_GB2312" w:cs="仿宋_GB2312"/>
                <w:b w:val="0"/>
                <w:bCs w:val="0"/>
                <w:caps w:val="0"/>
                <w:color w:val="auto"/>
                <w:sz w:val="24"/>
                <w:szCs w:val="24"/>
                <w:vertAlign w:val="baseline"/>
              </w:rPr>
              <w:t>得2分。</w:t>
            </w:r>
          </w:p>
        </w:tc>
        <w:tc>
          <w:tcPr>
            <w:tcW w:w="632"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635BBED8">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p>
        </w:tc>
      </w:tr>
      <w:tr w14:paraId="017608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rPr>
        <w:tc>
          <w:tcPr>
            <w:tcW w:w="4367" w:type="pct"/>
            <w:gridSpan w:val="3"/>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1CD42B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审核得分</w:t>
            </w:r>
          </w:p>
        </w:tc>
        <w:tc>
          <w:tcPr>
            <w:tcW w:w="632"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51400E5">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p>
        </w:tc>
      </w:tr>
      <w:tr w14:paraId="296489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09" w:hRule="atLeast"/>
        </w:trPr>
        <w:tc>
          <w:tcPr>
            <w:tcW w:w="5000" w:type="pct"/>
            <w:gridSpan w:val="4"/>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11A1FF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以上为差异化指标，根据得分择优确定。</w:t>
            </w:r>
          </w:p>
        </w:tc>
      </w:tr>
      <w:tr w14:paraId="704B53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028" w:hRule="atLeast"/>
        </w:trPr>
        <w:tc>
          <w:tcPr>
            <w:tcW w:w="5000" w:type="pct"/>
            <w:gridSpan w:val="4"/>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6D18D2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480" w:firstLineChars="200"/>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审核意见：</w:t>
            </w:r>
          </w:p>
          <w:p w14:paraId="73ECB3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p>
          <w:p w14:paraId="28CE16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审核人：                    年  月  日</w:t>
            </w:r>
          </w:p>
          <w:p w14:paraId="4B6060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p>
        </w:tc>
      </w:tr>
    </w:tbl>
    <w:p w14:paraId="31C5ED36">
      <w:pPr>
        <w:spacing w:line="300" w:lineRule="exact"/>
        <w:ind w:firstLine="0" w:firstLineChars="0"/>
        <w:rPr>
          <w:rFonts w:ascii="方正仿宋_GBK" w:hAnsi="华文仿宋" w:eastAsia="方正仿宋_GBK"/>
          <w:sz w:val="32"/>
          <w:szCs w:val="32"/>
        </w:rPr>
      </w:pPr>
    </w:p>
    <w:p w14:paraId="58E58C34">
      <w:pPr>
        <w:snapToGrid w:val="0"/>
        <w:spacing w:line="580" w:lineRule="atLeast"/>
        <w:ind w:firstLine="320" w:firstLineChars="100"/>
        <w:rPr>
          <w:rFonts w:ascii="方正仿宋_GBK" w:hAnsi="华文仿宋" w:eastAsia="方正仿宋_GBK"/>
          <w:sz w:val="32"/>
          <w:szCs w:val="32"/>
        </w:rPr>
      </w:pPr>
    </w:p>
    <w:p w14:paraId="330FBD29"/>
    <w:sectPr>
      <w:pgSz w:w="11906" w:h="16838"/>
      <w:pgMar w:top="1440" w:right="128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0000000000000000000"/>
    <w:charset w:val="00"/>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方正仿宋_GBK">
    <w:altName w:val="微软雅黑"/>
    <w:panose1 w:val="02000000000000000000"/>
    <w:charset w:val="86"/>
    <w:family w:val="auto"/>
    <w:pitch w:val="default"/>
    <w:sig w:usb0="00000000" w:usb1="00000000" w:usb2="00000000" w:usb3="00000000" w:csb0="00040000" w:csb1="00000000"/>
  </w:font>
  <w:font w:name="华文仿宋">
    <w:altName w:val="仿宋"/>
    <w:panose1 w:val="02010600040101010101"/>
    <w:charset w:val="00"/>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4A4474"/>
    <w:rsid w:val="035E700F"/>
    <w:rsid w:val="264A4474"/>
    <w:rsid w:val="3C4816E7"/>
    <w:rsid w:val="47CE14F4"/>
    <w:rsid w:val="495E079C"/>
    <w:rsid w:val="5C5960F8"/>
    <w:rsid w:val="70693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styleId="3">
    <w:name w:val="Normal (Web)"/>
    <w:basedOn w:val="1"/>
    <w:semiHidden/>
    <w:unhideWhenUsed/>
    <w:qFormat/>
    <w:uiPriority w:val="99"/>
    <w:pPr>
      <w:keepNext w:val="0"/>
      <w:keepLines w:val="0"/>
      <w:widowControl w:val="0"/>
      <w:suppressLineNumbers w:val="0"/>
      <w:spacing w:before="0" w:beforeAutospacing="1" w:after="0" w:afterAutospacing="1" w:line="240" w:lineRule="auto"/>
      <w:ind w:left="0" w:right="0" w:firstLine="0"/>
      <w:jc w:val="left"/>
    </w:pPr>
    <w:rPr>
      <w:rFonts w:hint="default" w:ascii="Calibri" w:hAnsi="Calibri" w:eastAsia="宋体" w:cs="Calibri"/>
      <w:kern w:val="0"/>
      <w:sz w:val="24"/>
      <w:szCs w:val="24"/>
      <w:lang w:val="en-US" w:eastAsia="zh-CN" w:bidi="ar"/>
    </w:rPr>
  </w:style>
  <w:style w:type="character" w:styleId="6">
    <w:name w:val="Strong"/>
    <w:basedOn w:val="5"/>
    <w:qFormat/>
    <w:uiPriority w:val="22"/>
    <w:rPr>
      <w:rFonts w:ascii="Times New Roman" w:hAnsi="Times New Roman" w:eastAsia="宋体" w:cs="Times New Roman"/>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1832</Words>
  <Characters>1878</Characters>
  <Lines>0</Lines>
  <Paragraphs>0</Paragraphs>
  <TotalTime>1</TotalTime>
  <ScaleCrop>false</ScaleCrop>
  <LinksUpToDate>false</LinksUpToDate>
  <CharactersWithSpaces>2008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2026-01-05T03:06:00Z</dcterms:created>
  <dc:creator>信息安全头等舱</dc:creator>
  <cp:lastModifiedBy>信息安全头等舱</cp:lastModifiedBy>
  <dcterms:modified xsi:type="dcterms:W3CDTF">2026-03-18T09:22:07Z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45E9E77DE6204CF78C4E1EFC43F10D44_13</vt:lpwstr>
  </property>
  <property fmtid="{D5CDD505-2E9C-101B-9397-08002B2CF9AE}" pid="4" name="KSOTemplateDocerSaveRecord">
    <vt:lpwstr>eyJoZGlkIjoiYjdiOWIwODAzNGE0YzE3MjdiNGEyYzgxY2Q2YzExNmIiLCJ1c2VySWQiOiIxNjgyNTIxNTI5In0=</vt:lpwstr>
  </property>
</Properties>
</file>