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278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20" w:lineRule="exact"/>
        <w:ind w:left="0"/>
        <w:jc w:val="center"/>
        <w:rPr>
          <w:rFonts w:hint="eastAsia" w:eastAsia="方正小标宋_GBK"/>
          <w:lang w:eastAsia="zh-CN"/>
        </w:rPr>
      </w:pPr>
      <w:r>
        <w:rPr>
          <w:rFonts w:hint="eastAsia" w:ascii="方正小标宋_GBK" w:hAnsi="方正小标宋_GBK" w:eastAsia="方正小标宋_GBK" w:cs="方正小标宋_GBK"/>
          <w:i w:val="0"/>
          <w:caps w:val="0"/>
          <w:smallCaps w:val="0"/>
          <w:color w:val="333333"/>
          <w:spacing w:val="0"/>
          <w:sz w:val="44"/>
          <w:szCs w:val="44"/>
          <w:lang w:eastAsia="zh-CN"/>
        </w:rPr>
        <w:t>宁夏回族自治区</w:t>
      </w:r>
      <w:r>
        <w:rPr>
          <w:rFonts w:hint="eastAsia" w:ascii="方正小标宋_GBK" w:hAnsi="方正小标宋_GBK" w:eastAsia="方正小标宋_GBK" w:cs="方正小标宋_GBK"/>
          <w:i w:val="0"/>
          <w:caps w:val="0"/>
          <w:smallCaps w:val="0"/>
          <w:color w:val="333333"/>
          <w:spacing w:val="0"/>
          <w:sz w:val="44"/>
          <w:szCs w:val="44"/>
        </w:rPr>
        <w:t>长期护理保险失能等级评估机构定点管理</w:t>
      </w:r>
      <w:r>
        <w:rPr>
          <w:rFonts w:hint="eastAsia" w:ascii="方正小标宋_GBK" w:hAnsi="方正小标宋_GBK" w:eastAsia="方正小标宋_GBK" w:cs="方正小标宋_GBK"/>
          <w:i w:val="0"/>
          <w:caps w:val="0"/>
          <w:smallCaps w:val="0"/>
          <w:color w:val="333333"/>
          <w:spacing w:val="0"/>
          <w:sz w:val="44"/>
          <w:szCs w:val="44"/>
          <w:lang w:eastAsia="zh-CN"/>
        </w:rPr>
        <w:t>实施细则（试行）</w:t>
      </w:r>
    </w:p>
    <w:p w14:paraId="04248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hint="eastAsia" w:ascii="楷体_GB2312" w:hAnsi="楷体_GB2312" w:eastAsia="楷体_GB2312" w:cs="楷体_GB2312"/>
          <w:sz w:val="36"/>
          <w:szCs w:val="36"/>
        </w:rPr>
      </w:pPr>
      <w:r>
        <w:rPr>
          <w:rFonts w:hint="eastAsia" w:ascii="楷体_GB2312" w:hAnsi="楷体_GB2312" w:eastAsia="楷体_GB2312" w:cs="楷体_GB2312"/>
          <w:i w:val="0"/>
          <w:caps w:val="0"/>
          <w:smallCaps w:val="0"/>
          <w:color w:val="333333"/>
          <w:spacing w:val="0"/>
          <w:sz w:val="36"/>
          <w:szCs w:val="36"/>
          <w:lang w:eastAsia="zh-CN"/>
        </w:rPr>
        <w:t>（征求意见稿）</w:t>
      </w:r>
      <w:r>
        <w:rPr>
          <w:rFonts w:hint="eastAsia" w:ascii="楷体_GB2312" w:hAnsi="楷体_GB2312" w:eastAsia="楷体_GB2312" w:cs="楷体_GB2312"/>
          <w:i w:val="0"/>
          <w:caps w:val="0"/>
          <w:smallCaps w:val="0"/>
          <w:color w:val="333333"/>
          <w:spacing w:val="0"/>
          <w:sz w:val="36"/>
          <w:szCs w:val="36"/>
        </w:rPr>
        <w:t> </w:t>
      </w:r>
    </w:p>
    <w:p w14:paraId="363EC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ascii="方正黑体_GBK" w:hAnsi="方正黑体_GBK" w:eastAsia="方正黑体_GBK" w:cs="方正黑体_GBK"/>
          <w:i w:val="0"/>
          <w:caps w:val="0"/>
          <w:smallCaps w:val="0"/>
          <w:color w:val="333333"/>
          <w:spacing w:val="0"/>
          <w:sz w:val="32"/>
          <w:szCs w:val="32"/>
        </w:rPr>
      </w:pPr>
    </w:p>
    <w:p w14:paraId="4F291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ascii="仿宋" w:hAnsi="仿宋" w:eastAsia="仿宋" w:cs="仿宋"/>
          <w:sz w:val="31"/>
          <w:szCs w:val="31"/>
        </w:rPr>
      </w:pPr>
      <w:r>
        <w:rPr>
          <w:rFonts w:ascii="方正黑体_GBK" w:hAnsi="方正黑体_GBK" w:eastAsia="方正黑体_GBK" w:cs="方正黑体_GBK"/>
          <w:i w:val="0"/>
          <w:caps w:val="0"/>
          <w:smallCaps w:val="0"/>
          <w:color w:val="333333"/>
          <w:spacing w:val="0"/>
          <w:sz w:val="32"/>
          <w:szCs w:val="32"/>
        </w:rPr>
        <w:t>第一章</w:t>
      </w:r>
      <w:r>
        <w:rPr>
          <w:rFonts w:hint="eastAsia" w:ascii="方正黑体_GBK" w:hAnsi="方正黑体_GBK" w:eastAsia="方正黑体_GBK" w:cs="方正黑体_GBK"/>
          <w:i w:val="0"/>
          <w:caps w:val="0"/>
          <w:smallCaps w:val="0"/>
          <w:color w:val="333333"/>
          <w:spacing w:val="0"/>
          <w:sz w:val="32"/>
          <w:szCs w:val="32"/>
        </w:rPr>
        <w:t>  总 则</w:t>
      </w:r>
    </w:p>
    <w:p w14:paraId="3E24B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ascii="仿宋" w:hAnsi="仿宋" w:eastAsia="仿宋" w:cs="仿宋"/>
          <w:sz w:val="31"/>
          <w:szCs w:val="31"/>
        </w:rPr>
      </w:pPr>
      <w:r>
        <w:rPr>
          <w:rFonts w:ascii="Times New Roman" w:hAnsi="Times New Roman" w:eastAsia="仿宋" w:cs="Times New Roman"/>
          <w:i w:val="0"/>
          <w:caps w:val="0"/>
          <w:smallCaps w:val="0"/>
          <w:color w:val="333333"/>
          <w:spacing w:val="0"/>
          <w:sz w:val="32"/>
          <w:szCs w:val="32"/>
        </w:rPr>
        <w:t> </w:t>
      </w:r>
    </w:p>
    <w:p w14:paraId="52AC1F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第一条</w:t>
      </w:r>
      <w:r>
        <w:rPr>
          <w:rFonts w:hint="eastAsia" w:ascii="方正仿宋_GBK" w:hAnsi="方正仿宋_GBK" w:eastAsia="方正仿宋_GBK" w:cs="方正仿宋_GBK"/>
          <w:i w:val="0"/>
          <w:caps w:val="0"/>
          <w:smallCaps w:val="0"/>
          <w:color w:val="333333"/>
          <w:spacing w:val="0"/>
          <w:sz w:val="32"/>
          <w:szCs w:val="32"/>
        </w:rPr>
        <w:t> 为确定我</w:t>
      </w:r>
      <w:r>
        <w:rPr>
          <w:rFonts w:hint="eastAsia" w:ascii="方正仿宋_GBK" w:hAnsi="方正仿宋_GBK" w:eastAsia="方正仿宋_GBK" w:cs="方正仿宋_GBK"/>
          <w:i w:val="0"/>
          <w:caps w:val="0"/>
          <w:smallCaps w:val="0"/>
          <w:color w:val="333333"/>
          <w:spacing w:val="0"/>
          <w:sz w:val="32"/>
          <w:szCs w:val="32"/>
          <w:lang w:eastAsia="zh-CN"/>
        </w:rPr>
        <w:t>区</w:t>
      </w:r>
      <w:r>
        <w:rPr>
          <w:rFonts w:hint="eastAsia" w:ascii="方正仿宋_GBK" w:hAnsi="方正仿宋_GBK" w:eastAsia="方正仿宋_GBK" w:cs="方正仿宋_GBK"/>
          <w:i w:val="0"/>
          <w:caps w:val="0"/>
          <w:smallCaps w:val="0"/>
          <w:color w:val="333333"/>
          <w:spacing w:val="0"/>
          <w:sz w:val="32"/>
          <w:szCs w:val="32"/>
        </w:rPr>
        <w:t>长期护理保险（以下简称“长护险”）失能等级评估机构准入条件，强化失能等级评估机构服务管理，规范失能等级评估机构服务标准，提高失能等级评估机构评估质量，根据《国家医保局</w:t>
      </w:r>
      <w:r>
        <w:rPr>
          <w:rFonts w:hint="eastAsia" w:ascii="方正仿宋_GBK" w:hAnsi="方正仿宋_GBK" w:eastAsia="方正仿宋_GBK" w:cs="方正仿宋_GBK"/>
          <w:i w:val="0"/>
          <w:caps w:val="0"/>
          <w:smallCaps w:val="0"/>
          <w:color w:val="333333"/>
          <w:spacing w:val="0"/>
          <w:sz w:val="32"/>
          <w:szCs w:val="32"/>
          <w:lang w:val="en-US" w:eastAsia="zh-CN"/>
        </w:rPr>
        <w:t xml:space="preserve"> </w:t>
      </w:r>
      <w:r>
        <w:rPr>
          <w:rFonts w:hint="eastAsia" w:ascii="方正仿宋_GBK" w:hAnsi="方正仿宋_GBK" w:eastAsia="方正仿宋_GBK" w:cs="方正仿宋_GBK"/>
          <w:i w:val="0"/>
          <w:caps w:val="0"/>
          <w:smallCaps w:val="0"/>
          <w:color w:val="333333"/>
          <w:spacing w:val="0"/>
          <w:sz w:val="32"/>
          <w:szCs w:val="32"/>
        </w:rPr>
        <w:t>财政部关于印发</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长期护理保险失能等级评估管理办法</w:t>
      </w:r>
      <w:r>
        <w:rPr>
          <w:rFonts w:hint="eastAsia" w:ascii="方正仿宋_GBK" w:hAnsi="方正仿宋_GBK" w:eastAsia="方正仿宋_GBK" w:cs="方正仿宋_GBK"/>
          <w:i w:val="0"/>
          <w:caps w:val="0"/>
          <w:smallCaps w:val="0"/>
          <w:color w:val="333333"/>
          <w:spacing w:val="0"/>
          <w:sz w:val="32"/>
          <w:szCs w:val="32"/>
          <w:shd w:val="clear" w:color="auto" w:fill="FFFFFF"/>
        </w:rPr>
        <w:t>（试行）</w:t>
      </w:r>
      <w:r>
        <w:rPr>
          <w:rFonts w:hint="eastAsia" w:ascii="方正仿宋_GBK" w:hAnsi="方正仿宋_GBK" w:eastAsia="方正仿宋_GBK" w:cs="方正仿宋_GBK"/>
          <w:i w:val="0"/>
          <w:caps w:val="0"/>
          <w:smallCaps w:val="0"/>
          <w:color w:val="333333"/>
          <w:spacing w:val="0"/>
          <w:sz w:val="32"/>
          <w:szCs w:val="32"/>
          <w:shd w:val="clear" w:color="auto" w:fill="FFFFFF"/>
          <w:lang w:eastAsia="zh-CN"/>
        </w:rPr>
        <w:t>〉的通知》</w:t>
      </w:r>
      <w:r>
        <w:rPr>
          <w:rFonts w:hint="eastAsia" w:ascii="方正仿宋_GBK" w:hAnsi="方正仿宋_GBK" w:eastAsia="方正仿宋_GBK" w:cs="方正仿宋_GBK"/>
          <w:i w:val="0"/>
          <w:caps w:val="0"/>
          <w:smallCaps w:val="0"/>
          <w:color w:val="333333"/>
          <w:spacing w:val="0"/>
          <w:sz w:val="32"/>
          <w:szCs w:val="32"/>
          <w:shd w:val="clear" w:color="auto" w:fill="FFFFFF"/>
        </w:rPr>
        <w:t>（医保发〔</w:t>
      </w:r>
      <w:r>
        <w:rPr>
          <w:rFonts w:ascii="Times New Roman" w:hAnsi="Times New Roman" w:eastAsia="仿宋" w:cs="Times New Roman"/>
          <w:i w:val="0"/>
          <w:caps w:val="0"/>
          <w:smallCaps w:val="0"/>
          <w:color w:val="333333"/>
          <w:spacing w:val="0"/>
          <w:sz w:val="32"/>
          <w:szCs w:val="32"/>
          <w:shd w:val="clear" w:color="auto" w:fill="FFFFFF"/>
        </w:rPr>
        <w:t>2023</w:t>
      </w:r>
      <w:r>
        <w:rPr>
          <w:rFonts w:hint="eastAsia" w:ascii="方正仿宋_GBK" w:hAnsi="方正仿宋_GBK" w:eastAsia="方正仿宋_GBK" w:cs="方正仿宋_GBK"/>
          <w:i w:val="0"/>
          <w:caps w:val="0"/>
          <w:smallCaps w:val="0"/>
          <w:color w:val="333333"/>
          <w:spacing w:val="0"/>
          <w:sz w:val="32"/>
          <w:szCs w:val="32"/>
          <w:shd w:val="clear" w:color="auto" w:fill="FFFFFF"/>
        </w:rPr>
        <w:t>〕</w:t>
      </w:r>
      <w:r>
        <w:rPr>
          <w:rFonts w:ascii="Times New Roman" w:hAnsi="Times New Roman" w:eastAsia="仿宋" w:cs="Times New Roman"/>
          <w:i w:val="0"/>
          <w:caps w:val="0"/>
          <w:smallCaps w:val="0"/>
          <w:color w:val="333333"/>
          <w:spacing w:val="0"/>
          <w:sz w:val="32"/>
          <w:szCs w:val="32"/>
          <w:shd w:val="clear" w:color="auto" w:fill="FFFFFF"/>
        </w:rPr>
        <w:t>29</w:t>
      </w:r>
      <w:r>
        <w:rPr>
          <w:rFonts w:hint="eastAsia" w:ascii="方正仿宋_GBK" w:hAnsi="方正仿宋_GBK" w:eastAsia="方正仿宋_GBK" w:cs="方正仿宋_GBK"/>
          <w:i w:val="0"/>
          <w:caps w:val="0"/>
          <w:smallCaps w:val="0"/>
          <w:color w:val="333333"/>
          <w:spacing w:val="0"/>
          <w:sz w:val="32"/>
          <w:szCs w:val="32"/>
          <w:shd w:val="clear" w:color="auto" w:fill="FFFFFF"/>
        </w:rPr>
        <w:t>号）、</w:t>
      </w:r>
      <w:r>
        <w:rPr>
          <w:rFonts w:hint="eastAsia" w:ascii="方正仿宋_GBK" w:hAnsi="方正仿宋_GBK" w:eastAsia="方正仿宋_GBK" w:cs="方正仿宋_GBK"/>
          <w:i w:val="0"/>
          <w:caps w:val="0"/>
          <w:smallCaps w:val="0"/>
          <w:color w:val="333333"/>
          <w:spacing w:val="0"/>
          <w:sz w:val="32"/>
          <w:szCs w:val="32"/>
        </w:rPr>
        <w:t>《国家医保局关于印发</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长期护理保险失能等级评估机构定点管理办法（试行）</w:t>
      </w:r>
      <w:r>
        <w:rPr>
          <w:rFonts w:hint="eastAsia" w:ascii="方正仿宋_GBK" w:hAnsi="方正仿宋_GBK" w:eastAsia="方正仿宋_GBK" w:cs="方正仿宋_GBK"/>
          <w:i w:val="0"/>
          <w:caps w:val="0"/>
          <w:smallCaps w:val="0"/>
          <w:color w:val="333333"/>
          <w:spacing w:val="0"/>
          <w:sz w:val="32"/>
          <w:szCs w:val="32"/>
          <w:lang w:eastAsia="zh-CN"/>
        </w:rPr>
        <w:t>〉的通知》</w:t>
      </w:r>
      <w:r>
        <w:rPr>
          <w:rFonts w:hint="eastAsia" w:ascii="方正仿宋_GBK" w:hAnsi="方正仿宋_GBK" w:eastAsia="方正仿宋_GBK" w:cs="方正仿宋_GBK"/>
          <w:i w:val="0"/>
          <w:caps w:val="0"/>
          <w:smallCaps w:val="0"/>
          <w:color w:val="333333"/>
          <w:spacing w:val="0"/>
          <w:sz w:val="32"/>
          <w:szCs w:val="32"/>
        </w:rPr>
        <w:t>（医保发〔</w:t>
      </w:r>
      <w:r>
        <w:rPr>
          <w:rFonts w:ascii="Times New Roman" w:hAnsi="Times New Roman" w:eastAsia="仿宋" w:cs="Times New Roman"/>
          <w:i w:val="0"/>
          <w:caps w:val="0"/>
          <w:smallCaps w:val="0"/>
          <w:color w:val="333333"/>
          <w:spacing w:val="0"/>
          <w:sz w:val="32"/>
          <w:szCs w:val="32"/>
        </w:rPr>
        <w:t>2024</w:t>
      </w:r>
      <w:r>
        <w:rPr>
          <w:rFonts w:hint="eastAsia" w:ascii="方正仿宋_GBK" w:hAnsi="方正仿宋_GBK" w:eastAsia="方正仿宋_GBK" w:cs="方正仿宋_GBK"/>
          <w:i w:val="0"/>
          <w:caps w:val="0"/>
          <w:smallCaps w:val="0"/>
          <w:color w:val="333333"/>
          <w:spacing w:val="0"/>
          <w:sz w:val="32"/>
          <w:szCs w:val="32"/>
        </w:rPr>
        <w:t>〕</w:t>
      </w:r>
      <w:r>
        <w:rPr>
          <w:rFonts w:ascii="Times New Roman" w:hAnsi="Times New Roman" w:eastAsia="仿宋" w:cs="Times New Roman"/>
          <w:i w:val="0"/>
          <w:caps w:val="0"/>
          <w:smallCaps w:val="0"/>
          <w:color w:val="333333"/>
          <w:spacing w:val="0"/>
          <w:sz w:val="32"/>
          <w:szCs w:val="32"/>
        </w:rPr>
        <w:t>13</w:t>
      </w:r>
      <w:r>
        <w:rPr>
          <w:rFonts w:hint="eastAsia" w:ascii="方正仿宋_GBK" w:hAnsi="方正仿宋_GBK" w:eastAsia="方正仿宋_GBK" w:cs="方正仿宋_GBK"/>
          <w:i w:val="0"/>
          <w:caps w:val="0"/>
          <w:smallCaps w:val="0"/>
          <w:color w:val="333333"/>
          <w:spacing w:val="0"/>
          <w:sz w:val="32"/>
          <w:szCs w:val="32"/>
        </w:rPr>
        <w:t>号）等文件要求，结合</w:t>
      </w:r>
      <w:r>
        <w:rPr>
          <w:rFonts w:hint="eastAsia" w:ascii="方正仿宋_GBK" w:hAnsi="方正仿宋_GBK" w:eastAsia="方正仿宋_GBK" w:cs="方正仿宋_GBK"/>
          <w:i w:val="0"/>
          <w:caps w:val="0"/>
          <w:smallCaps w:val="0"/>
          <w:color w:val="333333"/>
          <w:spacing w:val="0"/>
          <w:sz w:val="32"/>
          <w:szCs w:val="32"/>
          <w:lang w:eastAsia="zh-CN"/>
        </w:rPr>
        <w:t>工作</w:t>
      </w:r>
      <w:r>
        <w:rPr>
          <w:rFonts w:hint="eastAsia" w:ascii="方正仿宋_GBK" w:hAnsi="方正仿宋_GBK" w:eastAsia="方正仿宋_GBK" w:cs="方正仿宋_GBK"/>
          <w:i w:val="0"/>
          <w:caps w:val="0"/>
          <w:smallCaps w:val="0"/>
          <w:color w:val="333333"/>
          <w:spacing w:val="0"/>
          <w:sz w:val="32"/>
          <w:szCs w:val="32"/>
        </w:rPr>
        <w:t>实际，制定本办法。</w:t>
      </w:r>
    </w:p>
    <w:p w14:paraId="05295A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ascii="黑体" w:hAnsi="宋体" w:eastAsia="黑体" w:cs="黑体"/>
          <w:i w:val="0"/>
          <w:caps w:val="0"/>
          <w:smallCaps w:val="0"/>
          <w:color w:val="333333"/>
          <w:spacing w:val="0"/>
          <w:sz w:val="32"/>
          <w:szCs w:val="32"/>
        </w:rPr>
        <w:t>第二条</w:t>
      </w:r>
      <w:r>
        <w:rPr>
          <w:rFonts w:hint="eastAsia" w:ascii="方正仿宋_GBK" w:hAnsi="方正仿宋_GBK" w:eastAsia="方正仿宋_GBK" w:cs="方正仿宋_GBK"/>
          <w:i w:val="0"/>
          <w:caps w:val="0"/>
          <w:smallCaps w:val="0"/>
          <w:color w:val="333333"/>
          <w:spacing w:val="0"/>
          <w:sz w:val="32"/>
          <w:szCs w:val="32"/>
        </w:rPr>
        <w:t> </w:t>
      </w:r>
      <w:r>
        <w:rPr>
          <w:rFonts w:hint="eastAsia" w:ascii="方正仿宋_GBK" w:hAnsi="方正仿宋_GBK" w:eastAsia="方正仿宋_GBK" w:cs="方正仿宋_GBK"/>
          <w:i w:val="0"/>
          <w:caps w:val="0"/>
          <w:smallCaps w:val="0"/>
          <w:color w:val="333333"/>
          <w:spacing w:val="0"/>
          <w:sz w:val="32"/>
          <w:szCs w:val="32"/>
          <w:lang w:val="en-US" w:eastAsia="zh-CN"/>
        </w:rPr>
        <w:t xml:space="preserve"> </w:t>
      </w:r>
      <w:r>
        <w:rPr>
          <w:rFonts w:hint="eastAsia" w:ascii="方正仿宋_GBK" w:hAnsi="方正仿宋_GBK" w:eastAsia="方正仿宋_GBK" w:cs="方正仿宋_GBK"/>
          <w:i w:val="0"/>
          <w:caps w:val="0"/>
          <w:smallCaps w:val="0"/>
          <w:color w:val="333333"/>
          <w:spacing w:val="0"/>
          <w:sz w:val="32"/>
          <w:szCs w:val="32"/>
        </w:rPr>
        <w:t>本办法所称的长期护理保险定点失能等级评估机构是指按照全</w:t>
      </w:r>
      <w:r>
        <w:rPr>
          <w:rFonts w:hint="eastAsia" w:ascii="方正仿宋_GBK" w:hAnsi="方正仿宋_GBK" w:eastAsia="方正仿宋_GBK" w:cs="方正仿宋_GBK"/>
          <w:i w:val="0"/>
          <w:caps w:val="0"/>
          <w:smallCaps w:val="0"/>
          <w:color w:val="333333"/>
          <w:spacing w:val="0"/>
          <w:sz w:val="32"/>
          <w:szCs w:val="32"/>
          <w:lang w:eastAsia="zh-CN"/>
        </w:rPr>
        <w:t>区</w:t>
      </w:r>
      <w:r>
        <w:rPr>
          <w:rFonts w:hint="eastAsia" w:ascii="方正仿宋_GBK" w:hAnsi="方正仿宋_GBK" w:eastAsia="方正仿宋_GBK" w:cs="方正仿宋_GBK"/>
          <w:i w:val="0"/>
          <w:caps w:val="0"/>
          <w:smallCaps w:val="0"/>
          <w:color w:val="333333"/>
          <w:spacing w:val="0"/>
          <w:sz w:val="32"/>
          <w:szCs w:val="32"/>
        </w:rPr>
        <w:t>统一规定，与</w:t>
      </w:r>
      <w:r>
        <w:rPr>
          <w:rFonts w:hint="eastAsia" w:ascii="方正仿宋_GBK" w:hAnsi="方正仿宋_GBK" w:eastAsia="方正仿宋_GBK" w:cs="方正仿宋_GBK"/>
          <w:i w:val="0"/>
          <w:caps w:val="0"/>
          <w:smallCaps w:val="0"/>
          <w:color w:val="333333"/>
          <w:spacing w:val="0"/>
          <w:sz w:val="32"/>
          <w:szCs w:val="32"/>
          <w:lang w:eastAsia="zh-CN"/>
        </w:rPr>
        <w:t>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rPr>
        <w:t>医保经办机构签订协议，为长期护理保险参保人员提供失能等级评估的机构。</w:t>
      </w:r>
    </w:p>
    <w:p w14:paraId="40D157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ascii="黑体" w:hAnsi="宋体" w:eastAsia="黑体" w:cs="黑体"/>
          <w:i w:val="0"/>
          <w:caps w:val="0"/>
          <w:smallCaps w:val="0"/>
          <w:color w:val="333333"/>
          <w:spacing w:val="0"/>
          <w:sz w:val="32"/>
          <w:szCs w:val="32"/>
        </w:rPr>
        <w:t>第三条</w:t>
      </w:r>
      <w:r>
        <w:rPr>
          <w:rFonts w:hint="eastAsia" w:ascii="方正仿宋_GBK" w:hAnsi="方正仿宋_GBK" w:eastAsia="方正仿宋_GBK" w:cs="方正仿宋_GBK"/>
          <w:i w:val="0"/>
          <w:caps w:val="0"/>
          <w:smallCaps w:val="0"/>
          <w:color w:val="333333"/>
          <w:spacing w:val="0"/>
          <w:sz w:val="32"/>
          <w:szCs w:val="32"/>
        </w:rPr>
        <w:t> </w:t>
      </w:r>
      <w:r>
        <w:rPr>
          <w:rFonts w:hint="eastAsia" w:ascii="方正仿宋_GBK" w:hAnsi="方正仿宋_GBK" w:eastAsia="方正仿宋_GBK" w:cs="方正仿宋_GBK"/>
          <w:i w:val="0"/>
          <w:caps w:val="0"/>
          <w:smallCaps w:val="0"/>
          <w:color w:val="333333"/>
          <w:spacing w:val="0"/>
          <w:sz w:val="32"/>
          <w:szCs w:val="32"/>
          <w:lang w:eastAsia="zh-CN"/>
        </w:rPr>
        <w:t>自治区医疗保障行政部门</w:t>
      </w:r>
      <w:r>
        <w:rPr>
          <w:rFonts w:hint="eastAsia" w:ascii="方正仿宋_GBK" w:hAnsi="方正仿宋_GBK" w:eastAsia="方正仿宋_GBK" w:cs="方正仿宋_GBK"/>
          <w:i w:val="0"/>
          <w:caps w:val="0"/>
          <w:smallCaps w:val="0"/>
          <w:color w:val="333333"/>
          <w:spacing w:val="0"/>
          <w:sz w:val="32"/>
          <w:szCs w:val="32"/>
        </w:rPr>
        <w:t>负责制定失能等级评估机构定点管理</w:t>
      </w:r>
      <w:r>
        <w:rPr>
          <w:rFonts w:hint="eastAsia" w:ascii="方正仿宋_GBK" w:hAnsi="方正仿宋_GBK" w:eastAsia="方正仿宋_GBK" w:cs="方正仿宋_GBK"/>
          <w:i w:val="0"/>
          <w:caps w:val="0"/>
          <w:smallCaps w:val="0"/>
          <w:color w:val="333333"/>
          <w:spacing w:val="0"/>
          <w:sz w:val="32"/>
          <w:szCs w:val="32"/>
          <w:lang w:eastAsia="zh-CN"/>
        </w:rPr>
        <w:t>实施细则</w:t>
      </w:r>
      <w:r>
        <w:rPr>
          <w:rFonts w:hint="eastAsia" w:ascii="方正仿宋_GBK" w:hAnsi="方正仿宋_GBK" w:eastAsia="方正仿宋_GBK" w:cs="方正仿宋_GBK"/>
          <w:i w:val="0"/>
          <w:caps w:val="0"/>
          <w:smallCaps w:val="0"/>
          <w:color w:val="333333"/>
          <w:spacing w:val="0"/>
          <w:sz w:val="32"/>
          <w:szCs w:val="32"/>
        </w:rPr>
        <w:t>。</w:t>
      </w:r>
      <w:r>
        <w:rPr>
          <w:rFonts w:hint="eastAsia" w:ascii="方正仿宋_GBK" w:hAnsi="方正仿宋_GBK" w:eastAsia="方正仿宋_GBK" w:cs="方正仿宋_GBK"/>
          <w:i w:val="0"/>
          <w:caps w:val="0"/>
          <w:smallCaps w:val="0"/>
          <w:color w:val="333333"/>
          <w:spacing w:val="0"/>
          <w:sz w:val="32"/>
          <w:szCs w:val="32"/>
          <w:lang w:eastAsia="zh-CN"/>
        </w:rPr>
        <w:t>自治区医疗</w:t>
      </w:r>
      <w:r>
        <w:rPr>
          <w:rFonts w:hint="eastAsia" w:ascii="方正仿宋_GBK" w:hAnsi="方正仿宋_GBK" w:eastAsia="方正仿宋_GBK" w:cs="方正仿宋_GBK"/>
          <w:i w:val="0"/>
          <w:caps w:val="0"/>
          <w:smallCaps w:val="0"/>
          <w:color w:val="333333"/>
          <w:spacing w:val="0"/>
          <w:sz w:val="32"/>
          <w:szCs w:val="32"/>
        </w:rPr>
        <w:t>保障经办机构依据本</w:t>
      </w:r>
      <w:r>
        <w:rPr>
          <w:rFonts w:hint="eastAsia" w:ascii="方正仿宋_GBK" w:hAnsi="方正仿宋_GBK" w:eastAsia="方正仿宋_GBK" w:cs="方正仿宋_GBK"/>
          <w:i w:val="0"/>
          <w:caps w:val="0"/>
          <w:smallCaps w:val="0"/>
          <w:color w:val="333333"/>
          <w:spacing w:val="0"/>
          <w:sz w:val="32"/>
          <w:szCs w:val="32"/>
          <w:lang w:eastAsia="zh-CN"/>
        </w:rPr>
        <w:t>实施细则制定</w:t>
      </w:r>
      <w:r>
        <w:rPr>
          <w:rFonts w:hint="eastAsia" w:ascii="方正仿宋_GBK" w:hAnsi="方正仿宋_GBK" w:eastAsia="方正仿宋_GBK" w:cs="方正仿宋_GBK"/>
          <w:i w:val="0"/>
          <w:caps w:val="0"/>
          <w:smallCaps w:val="0"/>
          <w:color w:val="333333"/>
          <w:spacing w:val="0"/>
          <w:sz w:val="32"/>
          <w:szCs w:val="32"/>
        </w:rPr>
        <w:t>评估服务协议范本</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指导</w:t>
      </w:r>
      <w:r>
        <w:rPr>
          <w:rFonts w:hint="eastAsia" w:ascii="方正仿宋_GBK" w:hAnsi="方正仿宋_GBK" w:eastAsia="方正仿宋_GBK" w:cs="方正仿宋_GBK"/>
          <w:i w:val="0"/>
          <w:caps w:val="0"/>
          <w:smallCaps w:val="0"/>
          <w:color w:val="333333"/>
          <w:spacing w:val="0"/>
          <w:sz w:val="32"/>
          <w:szCs w:val="32"/>
          <w:lang w:eastAsia="zh-CN"/>
        </w:rPr>
        <w:t>全区</w:t>
      </w:r>
      <w:r>
        <w:rPr>
          <w:rFonts w:hint="eastAsia" w:ascii="方正仿宋_GBK" w:hAnsi="方正仿宋_GBK" w:eastAsia="方正仿宋_GBK" w:cs="方正仿宋_GBK"/>
          <w:i w:val="0"/>
          <w:caps w:val="0"/>
          <w:smallCaps w:val="0"/>
          <w:color w:val="333333"/>
          <w:spacing w:val="0"/>
          <w:sz w:val="32"/>
          <w:szCs w:val="32"/>
        </w:rPr>
        <w:t>做好评估机构定点管理服务工作。</w:t>
      </w:r>
    </w:p>
    <w:p w14:paraId="0D50C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四</w:t>
      </w:r>
      <w:r>
        <w:rPr>
          <w:rFonts w:ascii="黑体" w:hAnsi="宋体" w:eastAsia="黑体" w:cs="黑体"/>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坚持以人民为中心，遵循公平公正、规范透明、权责明晰、动态平衡的原则，不断提升定点管理效能，促进评估行业有序发展，为参保人提供客观公正的评估服务</w:t>
      </w:r>
      <w:r>
        <w:rPr>
          <w:rFonts w:hint="eastAsia" w:ascii="方正仿宋_GBK" w:hAnsi="方正仿宋_GBK" w:eastAsia="方正仿宋_GBK" w:cs="方正仿宋_GBK"/>
          <w:i w:val="0"/>
          <w:caps w:val="0"/>
          <w:smallCaps w:val="0"/>
          <w:color w:val="333333"/>
          <w:spacing w:val="0"/>
          <w:sz w:val="32"/>
          <w:szCs w:val="32"/>
          <w:lang w:eastAsia="zh-CN"/>
        </w:rPr>
        <w:t>。</w:t>
      </w:r>
    </w:p>
    <w:p w14:paraId="173D36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方正仿宋_GBK" w:hAnsi="方正仿宋_GBK" w:eastAsia="方正仿宋_GBK" w:cs="方正仿宋_GBK"/>
          <w:i w:val="0"/>
          <w:caps w:val="0"/>
          <w:smallCaps w:val="0"/>
          <w:color w:val="333333"/>
          <w:spacing w:val="0"/>
          <w:sz w:val="32"/>
          <w:szCs w:val="32"/>
          <w:lang w:val="en-US" w:eastAsia="zh-CN"/>
        </w:rPr>
      </w:pPr>
      <w:r>
        <w:rPr>
          <w:rFonts w:hint="eastAsia" w:ascii="黑体" w:hAnsi="宋体" w:eastAsia="黑体" w:cs="黑体"/>
          <w:i w:val="0"/>
          <w:caps w:val="0"/>
          <w:smallCaps w:val="0"/>
          <w:color w:val="333333"/>
          <w:spacing w:val="0"/>
          <w:sz w:val="32"/>
          <w:szCs w:val="32"/>
          <w:lang w:eastAsia="zh-CN"/>
        </w:rPr>
        <w:t>第五条</w:t>
      </w:r>
      <w:r>
        <w:rPr>
          <w:rFonts w:hint="eastAsia" w:ascii="黑体" w:hAnsi="宋体" w:eastAsia="黑体" w:cs="黑体"/>
          <w:i w:val="0"/>
          <w:caps w:val="0"/>
          <w:smallCaps w:val="0"/>
          <w:color w:val="333333"/>
          <w:spacing w:val="0"/>
          <w:sz w:val="32"/>
          <w:szCs w:val="32"/>
          <w:lang w:val="en-US" w:eastAsia="zh-CN"/>
        </w:rPr>
        <w:t xml:space="preserve"> </w:t>
      </w:r>
      <w:r>
        <w:rPr>
          <w:rFonts w:hint="eastAsia" w:ascii="方正仿宋_GBK" w:hAnsi="方正仿宋_GBK" w:eastAsia="方正仿宋_GBK" w:cs="方正仿宋_GBK"/>
          <w:i w:val="0"/>
          <w:caps w:val="0"/>
          <w:smallCaps w:val="0"/>
          <w:color w:val="333333"/>
          <w:spacing w:val="0"/>
          <w:sz w:val="32"/>
          <w:szCs w:val="32"/>
          <w:lang w:val="en-US" w:eastAsia="zh-CN"/>
        </w:rPr>
        <w:t>各市</w:t>
      </w:r>
      <w:r>
        <w:rPr>
          <w:rFonts w:ascii="方正仿宋_GBK" w:hAnsi="方正仿宋_GBK" w:eastAsia="方正仿宋_GBK" w:cs="方正仿宋_GBK"/>
          <w:i w:val="0"/>
          <w:caps w:val="0"/>
          <w:smallCaps w:val="0"/>
          <w:color w:val="333333"/>
          <w:spacing w:val="0"/>
          <w:sz w:val="32"/>
          <w:szCs w:val="32"/>
          <w:lang w:val="en-US" w:eastAsia="zh-CN"/>
        </w:rPr>
        <w:t>县（区）</w:t>
      </w:r>
      <w:r>
        <w:rPr>
          <w:rFonts w:hint="eastAsia" w:ascii="方正仿宋_GBK" w:hAnsi="方正仿宋_GBK" w:eastAsia="方正仿宋_GBK" w:cs="方正仿宋_GBK"/>
          <w:i w:val="0"/>
          <w:caps w:val="0"/>
          <w:smallCaps w:val="0"/>
          <w:color w:val="333333"/>
          <w:spacing w:val="0"/>
          <w:sz w:val="32"/>
          <w:szCs w:val="32"/>
          <w:lang w:val="en-US" w:eastAsia="zh-CN"/>
        </w:rPr>
        <w:t>医疗保障行政部门在申请受理、审核确定、协议订立、协议履行、协议解除等环节对医疗保障经办机构、定点评估机构等有关行为进行监督。各市</w:t>
      </w:r>
      <w:r>
        <w:rPr>
          <w:rFonts w:ascii="方正仿宋_GBK" w:hAnsi="方正仿宋_GBK" w:eastAsia="方正仿宋_GBK" w:cs="方正仿宋_GBK"/>
          <w:i w:val="0"/>
          <w:caps w:val="0"/>
          <w:smallCaps w:val="0"/>
          <w:color w:val="333333"/>
          <w:spacing w:val="0"/>
          <w:sz w:val="32"/>
          <w:szCs w:val="32"/>
          <w:lang w:val="en-US" w:eastAsia="zh-CN"/>
        </w:rPr>
        <w:t>县（区）</w:t>
      </w:r>
      <w:r>
        <w:rPr>
          <w:rFonts w:hint="eastAsia" w:ascii="方正仿宋_GBK" w:hAnsi="方正仿宋_GBK" w:eastAsia="方正仿宋_GBK" w:cs="方正仿宋_GBK"/>
          <w:i w:val="0"/>
          <w:caps w:val="0"/>
          <w:smallCaps w:val="0"/>
          <w:color w:val="333333"/>
          <w:spacing w:val="0"/>
          <w:sz w:val="32"/>
          <w:szCs w:val="32"/>
          <w:lang w:val="en-US" w:eastAsia="zh-CN"/>
        </w:rPr>
        <w:t>医疗保障经办机构负责确定定点评估机构，签订评估服务协议，按照评估服务协议进行管理。</w:t>
      </w:r>
    </w:p>
    <w:p w14:paraId="16D6BC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六</w:t>
      </w:r>
      <w:r>
        <w:rPr>
          <w:rFonts w:hint="eastAsia" w:ascii="方正黑体_GBK" w:hAnsi="方正黑体_GBK" w:eastAsia="方正黑体_GBK" w:cs="方正黑体_GBK"/>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lang w:eastAsia="zh-CN"/>
        </w:rPr>
        <w:t>自治区</w:t>
      </w:r>
      <w:r>
        <w:rPr>
          <w:rFonts w:hint="eastAsia" w:ascii="方正仿宋_GBK" w:hAnsi="方正仿宋_GBK" w:eastAsia="方正仿宋_GBK" w:cs="方正仿宋_GBK"/>
          <w:i w:val="0"/>
          <w:caps w:val="0"/>
          <w:smallCaps w:val="0"/>
          <w:color w:val="333333"/>
          <w:spacing w:val="0"/>
          <w:sz w:val="32"/>
          <w:szCs w:val="32"/>
        </w:rPr>
        <w:t>医疗保障行政部门负责指导</w:t>
      </w:r>
      <w:r>
        <w:rPr>
          <w:rFonts w:hint="eastAsia" w:ascii="方正仿宋_GBK" w:hAnsi="方正仿宋_GBK" w:eastAsia="方正仿宋_GBK" w:cs="方正仿宋_GBK"/>
          <w:i w:val="0"/>
          <w:caps w:val="0"/>
          <w:smallCaps w:val="0"/>
          <w:color w:val="333333"/>
          <w:spacing w:val="0"/>
          <w:sz w:val="32"/>
          <w:szCs w:val="32"/>
          <w:lang w:eastAsia="zh-CN"/>
        </w:rPr>
        <w:t>各市</w:t>
      </w:r>
      <w:r>
        <w:rPr>
          <w:rFonts w:hint="eastAsia" w:ascii="方正仿宋_GBK" w:hAnsi="方正仿宋_GBK" w:eastAsia="方正仿宋_GBK" w:cs="方正仿宋_GBK"/>
          <w:i w:val="0"/>
          <w:caps w:val="0"/>
          <w:smallCaps w:val="0"/>
          <w:color w:val="333333"/>
          <w:spacing w:val="0"/>
          <w:sz w:val="32"/>
          <w:szCs w:val="32"/>
        </w:rPr>
        <w:t>医疗保障行政部门做好定点评估机构配置规划。</w:t>
      </w:r>
      <w:r>
        <w:rPr>
          <w:rFonts w:hint="eastAsia" w:ascii="方正仿宋_GBK" w:hAnsi="方正仿宋_GBK" w:eastAsia="方正仿宋_GBK" w:cs="方正仿宋_GBK"/>
          <w:i w:val="0"/>
          <w:caps w:val="0"/>
          <w:smallCaps w:val="0"/>
          <w:color w:val="333333"/>
          <w:spacing w:val="0"/>
          <w:sz w:val="32"/>
          <w:szCs w:val="32"/>
          <w:lang w:eastAsia="zh-CN"/>
        </w:rPr>
        <w:t>各市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rPr>
        <w:t>医疗保障行政部门应综合考虑失能人员总体规模、评估行业发展实际、管理服务能力等，合理确定本</w:t>
      </w:r>
      <w:r>
        <w:rPr>
          <w:rFonts w:ascii="方正仿宋_GBK" w:hAnsi="方正仿宋_GBK" w:eastAsia="方正仿宋_GBK" w:cs="方正仿宋_GBK"/>
          <w:i w:val="0"/>
          <w:caps w:val="0"/>
          <w:smallCaps w:val="0"/>
          <w:color w:val="333333"/>
          <w:spacing w:val="0"/>
          <w:sz w:val="32"/>
          <w:szCs w:val="32"/>
        </w:rPr>
        <w:t>地</w:t>
      </w:r>
      <w:r>
        <w:rPr>
          <w:rFonts w:hint="eastAsia" w:ascii="方正仿宋_GBK" w:hAnsi="方正仿宋_GBK" w:eastAsia="方正仿宋_GBK" w:cs="方正仿宋_GBK"/>
          <w:i w:val="0"/>
          <w:caps w:val="0"/>
          <w:smallCaps w:val="0"/>
          <w:color w:val="333333"/>
          <w:spacing w:val="0"/>
          <w:sz w:val="32"/>
          <w:szCs w:val="32"/>
        </w:rPr>
        <w:t>定点评估机构数量。</w:t>
      </w:r>
      <w:r>
        <w:rPr>
          <w:rFonts w:ascii="Times New Roman" w:hAnsi="Times New Roman" w:eastAsia="仿宋" w:cs="Times New Roman"/>
          <w:i w:val="0"/>
          <w:caps w:val="0"/>
          <w:smallCaps w:val="0"/>
          <w:color w:val="333333"/>
          <w:spacing w:val="0"/>
          <w:sz w:val="32"/>
          <w:szCs w:val="32"/>
        </w:rPr>
        <w:t> </w:t>
      </w:r>
    </w:p>
    <w:p w14:paraId="3045D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hint="eastAsia" w:ascii="方正黑体_GBK" w:hAnsi="方正黑体_GBK" w:eastAsia="方正黑体_GBK" w:cs="方正黑体_GBK"/>
          <w:i w:val="0"/>
          <w:caps w:val="0"/>
          <w:smallCaps w:val="0"/>
          <w:color w:val="333333"/>
          <w:spacing w:val="0"/>
          <w:sz w:val="32"/>
          <w:szCs w:val="32"/>
        </w:rPr>
      </w:pPr>
    </w:p>
    <w:p w14:paraId="3D5AD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ascii="仿宋" w:hAnsi="仿宋" w:eastAsia="仿宋" w:cs="仿宋"/>
          <w:sz w:val="31"/>
          <w:szCs w:val="31"/>
        </w:rPr>
      </w:pPr>
      <w:r>
        <w:rPr>
          <w:rFonts w:hint="eastAsia" w:ascii="方正黑体_GBK" w:hAnsi="方正黑体_GBK" w:eastAsia="方正黑体_GBK" w:cs="方正黑体_GBK"/>
          <w:i w:val="0"/>
          <w:caps w:val="0"/>
          <w:smallCaps w:val="0"/>
          <w:color w:val="333333"/>
          <w:spacing w:val="0"/>
          <w:sz w:val="32"/>
          <w:szCs w:val="32"/>
        </w:rPr>
        <w:t>第二章  评估准入</w:t>
      </w:r>
    </w:p>
    <w:p w14:paraId="7972F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rPr>
          <w:rFonts w:ascii="仿宋" w:hAnsi="仿宋" w:eastAsia="仿宋" w:cs="仿宋"/>
          <w:sz w:val="31"/>
          <w:szCs w:val="31"/>
        </w:rPr>
      </w:pPr>
      <w:r>
        <w:rPr>
          <w:rFonts w:ascii="Times New Roman" w:hAnsi="Times New Roman" w:eastAsia="仿宋" w:cs="Times New Roman"/>
          <w:i w:val="0"/>
          <w:caps w:val="0"/>
          <w:smallCaps w:val="0"/>
          <w:color w:val="333333"/>
          <w:spacing w:val="0"/>
          <w:sz w:val="32"/>
          <w:szCs w:val="32"/>
        </w:rPr>
        <w:t> </w:t>
      </w:r>
    </w:p>
    <w:p w14:paraId="1EBB1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七</w:t>
      </w:r>
      <w:r>
        <w:rPr>
          <w:rFonts w:ascii="黑体" w:hAnsi="宋体" w:eastAsia="黑体" w:cs="黑体"/>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申请</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失能评估机构应具备以下条件：</w:t>
      </w:r>
    </w:p>
    <w:p w14:paraId="3FDFB5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（一）已在</w:t>
      </w:r>
      <w:r>
        <w:rPr>
          <w:rFonts w:hint="eastAsia" w:ascii="方正仿宋_GBK" w:hAnsi="方正仿宋_GBK" w:eastAsia="方正仿宋_GBK" w:cs="方正仿宋_GBK"/>
          <w:i w:val="0"/>
          <w:caps w:val="0"/>
          <w:smallCaps w:val="0"/>
          <w:color w:val="333333"/>
          <w:spacing w:val="0"/>
          <w:sz w:val="32"/>
          <w:szCs w:val="32"/>
          <w:lang w:eastAsia="zh-CN"/>
        </w:rPr>
        <w:t>自治区内</w:t>
      </w:r>
      <w:r>
        <w:rPr>
          <w:rFonts w:hint="eastAsia" w:ascii="方正仿宋_GBK" w:hAnsi="方正仿宋_GBK" w:eastAsia="方正仿宋_GBK" w:cs="方正仿宋_GBK"/>
          <w:i w:val="0"/>
          <w:caps w:val="0"/>
          <w:smallCaps w:val="0"/>
          <w:color w:val="333333"/>
          <w:spacing w:val="0"/>
          <w:sz w:val="32"/>
          <w:szCs w:val="32"/>
        </w:rPr>
        <w:t>依法登记注册，能够开展</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失能等级评估工作，正式运营至少</w:t>
      </w:r>
      <w:r>
        <w:rPr>
          <w:rFonts w:ascii="Times New Roman" w:hAnsi="Times New Roman" w:eastAsia="仿宋" w:cs="Times New Roman"/>
          <w:i w:val="0"/>
          <w:caps w:val="0"/>
          <w:smallCaps w:val="0"/>
          <w:color w:val="333333"/>
          <w:spacing w:val="0"/>
          <w:sz w:val="32"/>
          <w:szCs w:val="32"/>
        </w:rPr>
        <w:t>3</w:t>
      </w:r>
      <w:r>
        <w:rPr>
          <w:rFonts w:hint="eastAsia" w:ascii="方正仿宋_GBK" w:hAnsi="方正仿宋_GBK" w:eastAsia="方正仿宋_GBK" w:cs="方正仿宋_GBK"/>
          <w:i w:val="0"/>
          <w:caps w:val="0"/>
          <w:smallCaps w:val="0"/>
          <w:color w:val="333333"/>
          <w:spacing w:val="0"/>
          <w:sz w:val="32"/>
          <w:szCs w:val="32"/>
        </w:rPr>
        <w:t>个月。</w:t>
      </w:r>
    </w:p>
    <w:p w14:paraId="633B5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仿宋_GBK" w:hAnsi="方正仿宋_GBK" w:eastAsia="方正仿宋_GBK" w:cs="方正仿宋_GBK"/>
          <w:i w:val="0"/>
          <w:caps w:val="0"/>
          <w:smallCaps w:val="0"/>
          <w:color w:val="333333"/>
          <w:spacing w:val="0"/>
          <w:sz w:val="32"/>
          <w:szCs w:val="32"/>
        </w:rPr>
        <w:t>（二）具备与评估工作相适应的专业化人员队伍。评估人员</w:t>
      </w:r>
    </w:p>
    <w:p w14:paraId="45424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包括评估员和评估专家。评估员负责采集评估信息，协助开展现场评估。评估专家负责开展现场评估，提出评估结论；承担复评工作；依据护理服务需求提出护理服务计划建议。评估员和评估专家需具备医学、护理、康复、心理、长期照护、养老服务与管理等相关专业背景，从事相关专业工作 2 年（含）以上；参加规范化培训并考试合格，掌握长期护理失能等级评估标准，熟悉评估操作要求；评估专家还应具有临床医学、护理、康复、精神心理等领域中级及以上职称和</w:t>
      </w:r>
      <w:r>
        <w:rPr>
          <w:rFonts w:hint="eastAsia" w:ascii="方正仿宋_GBK" w:hAnsi="方正仿宋_GBK" w:eastAsia="方正仿宋_GBK" w:cs="方正仿宋_GBK"/>
          <w:i w:val="0"/>
          <w:caps w:val="0"/>
          <w:smallCaps w:val="0"/>
          <w:color w:val="333333"/>
          <w:spacing w:val="0"/>
          <w:sz w:val="32"/>
          <w:szCs w:val="32"/>
          <w:lang w:val="en-US"/>
        </w:rPr>
        <w:t>2</w:t>
      </w:r>
      <w:r>
        <w:rPr>
          <w:rFonts w:hint="eastAsia" w:ascii="方正仿宋_GBK" w:hAnsi="方正仿宋_GBK" w:eastAsia="方正仿宋_GBK" w:cs="方正仿宋_GBK"/>
          <w:i w:val="0"/>
          <w:caps w:val="0"/>
          <w:smallCaps w:val="0"/>
          <w:color w:val="333333"/>
          <w:spacing w:val="0"/>
          <w:sz w:val="32"/>
          <w:szCs w:val="32"/>
        </w:rPr>
        <w:t>年（含）以上相关工作经历，评估员和评估专家分别不少于</w:t>
      </w:r>
      <w:r>
        <w:rPr>
          <w:rFonts w:hint="eastAsia" w:ascii="方正仿宋_GBK" w:hAnsi="方正仿宋_GBK" w:eastAsia="方正仿宋_GBK" w:cs="方正仿宋_GBK"/>
          <w:i w:val="0"/>
          <w:caps w:val="0"/>
          <w:smallCaps w:val="0"/>
          <w:color w:val="333333"/>
          <w:spacing w:val="0"/>
          <w:sz w:val="32"/>
          <w:szCs w:val="32"/>
          <w:lang w:val="en-US"/>
        </w:rPr>
        <w:t>2</w:t>
      </w:r>
      <w:r>
        <w:rPr>
          <w:rFonts w:hint="eastAsia" w:ascii="方正仿宋_GBK" w:hAnsi="方正仿宋_GBK" w:eastAsia="方正仿宋_GBK" w:cs="方正仿宋_GBK"/>
          <w:i w:val="0"/>
          <w:caps w:val="0"/>
          <w:smallCaps w:val="0"/>
          <w:color w:val="333333"/>
          <w:spacing w:val="0"/>
          <w:sz w:val="32"/>
          <w:szCs w:val="32"/>
        </w:rPr>
        <w:t>人。专职管理人员不少于2人，信息技术管理维护人员不少于1人。以上人员不得兼职其他评估机构</w:t>
      </w:r>
      <w:r>
        <w:rPr>
          <w:rFonts w:hint="eastAsia" w:ascii="方正仿宋_GBK" w:hAnsi="方正仿宋_GBK" w:eastAsia="方正仿宋_GBK" w:cs="方正仿宋_GBK"/>
          <w:i w:val="0"/>
          <w:caps w:val="0"/>
          <w:smallCaps w:val="0"/>
          <w:color w:val="333333"/>
          <w:spacing w:val="0"/>
          <w:sz w:val="32"/>
          <w:szCs w:val="32"/>
          <w:lang w:eastAsia="zh-CN"/>
        </w:rPr>
        <w:t>。</w:t>
      </w:r>
    </w:p>
    <w:p w14:paraId="63F003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（三）具有固定的办公场所，配备符合评估服务协议要求的软、硬件设备和相应管理维护人员。</w:t>
      </w:r>
    </w:p>
    <w:p w14:paraId="51C04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（四）具备使用全</w:t>
      </w:r>
      <w:r>
        <w:rPr>
          <w:rFonts w:hint="eastAsia" w:ascii="方正仿宋_GBK" w:hAnsi="方正仿宋_GBK" w:eastAsia="方正仿宋_GBK" w:cs="方正仿宋_GBK"/>
          <w:i w:val="0"/>
          <w:caps w:val="0"/>
          <w:smallCaps w:val="0"/>
          <w:color w:val="333333"/>
          <w:spacing w:val="0"/>
          <w:sz w:val="32"/>
          <w:szCs w:val="32"/>
          <w:lang w:eastAsia="zh-CN"/>
        </w:rPr>
        <w:t>区</w:t>
      </w:r>
      <w:r>
        <w:rPr>
          <w:rFonts w:hint="eastAsia" w:ascii="方正仿宋_GBK" w:hAnsi="方正仿宋_GBK" w:eastAsia="方正仿宋_GBK" w:cs="方正仿宋_GBK"/>
          <w:i w:val="0"/>
          <w:caps w:val="0"/>
          <w:smallCaps w:val="0"/>
          <w:color w:val="333333"/>
          <w:spacing w:val="0"/>
          <w:sz w:val="32"/>
          <w:szCs w:val="32"/>
        </w:rPr>
        <w:t>统一的医保信息平台长期护理保险相关功能的条件。</w:t>
      </w:r>
    </w:p>
    <w:p w14:paraId="1E2E59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（五）具有符合评估服务协议要求的服务管理、财务管理、信息统计、内控管理、人员管理、档案管理等制度。</w:t>
      </w:r>
    </w:p>
    <w:p w14:paraId="31966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rPr>
        <w:t>（六）评估人员没有相关违法违纪等不良记录</w:t>
      </w:r>
      <w:r>
        <w:rPr>
          <w:rFonts w:hint="eastAsia" w:ascii="方正仿宋_GBK" w:hAnsi="方正仿宋_GBK" w:eastAsia="方正仿宋_GBK" w:cs="方正仿宋_GBK"/>
          <w:i w:val="0"/>
          <w:caps w:val="0"/>
          <w:smallCaps w:val="0"/>
          <w:color w:val="333333"/>
          <w:spacing w:val="0"/>
          <w:sz w:val="32"/>
          <w:szCs w:val="32"/>
          <w:lang w:eastAsia="zh-CN"/>
        </w:rPr>
        <w:t>。</w:t>
      </w:r>
    </w:p>
    <w:p w14:paraId="3EF7A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w:t>
      </w:r>
      <w:r>
        <w:rPr>
          <w:rFonts w:hint="eastAsia" w:ascii="方正仿宋_GBK" w:hAnsi="方正仿宋_GBK" w:eastAsia="方正仿宋_GBK" w:cs="方正仿宋_GBK"/>
          <w:i w:val="0"/>
          <w:caps w:val="0"/>
          <w:smallCaps w:val="0"/>
          <w:color w:val="333333"/>
          <w:spacing w:val="0"/>
          <w:sz w:val="32"/>
          <w:szCs w:val="32"/>
          <w:lang w:eastAsia="zh-CN"/>
        </w:rPr>
        <w:t>七</w:t>
      </w:r>
      <w:r>
        <w:rPr>
          <w:rFonts w:hint="eastAsia" w:ascii="方正仿宋_GBK" w:hAnsi="方正仿宋_GBK" w:eastAsia="方正仿宋_GBK" w:cs="方正仿宋_GBK"/>
          <w:i w:val="0"/>
          <w:caps w:val="0"/>
          <w:smallCaps w:val="0"/>
          <w:color w:val="333333"/>
          <w:spacing w:val="0"/>
          <w:sz w:val="32"/>
          <w:szCs w:val="32"/>
        </w:rPr>
        <w:t>）未同时作为我</w:t>
      </w:r>
      <w:r>
        <w:rPr>
          <w:rFonts w:hint="eastAsia" w:ascii="方正仿宋_GBK" w:hAnsi="方正仿宋_GBK" w:eastAsia="方正仿宋_GBK" w:cs="方正仿宋_GBK"/>
          <w:i w:val="0"/>
          <w:caps w:val="0"/>
          <w:smallCaps w:val="0"/>
          <w:color w:val="333333"/>
          <w:spacing w:val="0"/>
          <w:sz w:val="32"/>
          <w:szCs w:val="32"/>
          <w:lang w:eastAsia="zh-CN"/>
        </w:rPr>
        <w:t>区</w:t>
      </w:r>
      <w:r>
        <w:rPr>
          <w:rFonts w:hint="eastAsia" w:ascii="方正仿宋_GBK" w:hAnsi="方正仿宋_GBK" w:eastAsia="方正仿宋_GBK" w:cs="方正仿宋_GBK"/>
          <w:i w:val="0"/>
          <w:caps w:val="0"/>
          <w:smallCaps w:val="0"/>
          <w:color w:val="333333"/>
          <w:spacing w:val="0"/>
          <w:sz w:val="32"/>
          <w:szCs w:val="32"/>
        </w:rPr>
        <w:t>长期护理保险定点护理机构。</w:t>
      </w:r>
    </w:p>
    <w:p w14:paraId="2750F2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八</w:t>
      </w:r>
      <w:r>
        <w:rPr>
          <w:rFonts w:ascii="黑体" w:hAnsi="宋体" w:eastAsia="黑体" w:cs="黑体"/>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符合条件并愿意承担长期护理保险失能等级评估的机构可自愿向所在</w:t>
      </w:r>
      <w:r>
        <w:rPr>
          <w:rFonts w:hint="eastAsia" w:ascii="方正仿宋_GBK" w:hAnsi="方正仿宋_GBK" w:eastAsia="方正仿宋_GBK" w:cs="方正仿宋_GBK"/>
          <w:i w:val="0"/>
          <w:caps w:val="0"/>
          <w:smallCaps w:val="0"/>
          <w:color w:val="333333"/>
          <w:spacing w:val="0"/>
          <w:sz w:val="32"/>
          <w:szCs w:val="32"/>
          <w:lang w:eastAsia="zh-CN"/>
        </w:rPr>
        <w:t>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rPr>
        <w:t>医保经办机构提出书面申请，并如实提供以下材料：</w:t>
      </w:r>
    </w:p>
    <w:p w14:paraId="1F931B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（一）《</w:t>
      </w:r>
      <w:r>
        <w:rPr>
          <w:rFonts w:hint="eastAsia" w:ascii="方正仿宋_GBK" w:hAnsi="方正仿宋_GBK" w:eastAsia="方正仿宋_GBK" w:cs="方正仿宋_GBK"/>
          <w:i w:val="0"/>
          <w:caps w:val="0"/>
          <w:smallCaps w:val="0"/>
          <w:color w:val="333333"/>
          <w:spacing w:val="0"/>
          <w:sz w:val="32"/>
          <w:szCs w:val="32"/>
          <w:lang w:eastAsia="zh-CN"/>
        </w:rPr>
        <w:t>宁夏回族自治区</w:t>
      </w:r>
      <w:r>
        <w:rPr>
          <w:rFonts w:hint="eastAsia" w:ascii="方正仿宋_GBK" w:hAnsi="方正仿宋_GBK" w:eastAsia="方正仿宋_GBK" w:cs="方正仿宋_GBK"/>
          <w:i w:val="0"/>
          <w:caps w:val="0"/>
          <w:smallCaps w:val="0"/>
          <w:color w:val="333333"/>
          <w:spacing w:val="0"/>
          <w:sz w:val="32"/>
          <w:szCs w:val="32"/>
        </w:rPr>
        <w:t>长期护理保险定点失能等级评估机构申请表》（见附件）。</w:t>
      </w:r>
    </w:p>
    <w:p w14:paraId="07248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（二）《营业执照》或《民办非企业单位登记证书》或《事业单位法人证书》；《统一社会信用代码证书》；《执业许可证》等相关材料正、副本原件及加盖公章的复印件。</w:t>
      </w:r>
    </w:p>
    <w:p w14:paraId="052853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（三）长期护理保险定点失能等级评估机构工作人员花名册，劳动合同、劳务合同或聘用合同复印件、相关职业（执业）资格证书复印件。</w:t>
      </w:r>
    </w:p>
    <w:p w14:paraId="13D9F1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仿宋_GBK" w:hAnsi="方正仿宋_GBK" w:eastAsia="方正仿宋_GBK" w:cs="方正仿宋_GBK"/>
          <w:i w:val="0"/>
          <w:caps w:val="0"/>
          <w:smallCaps w:val="0"/>
          <w:color w:val="333333"/>
          <w:spacing w:val="0"/>
          <w:sz w:val="32"/>
          <w:szCs w:val="32"/>
        </w:rPr>
        <w:t>（四）提供业务用房产权证明或租赁合同原件及复印件，业务用房的使用期限不少于</w:t>
      </w:r>
      <w:r>
        <w:rPr>
          <w:rFonts w:ascii="Times New Roman" w:hAnsi="Times New Roman" w:eastAsia="仿宋" w:cs="Times New Roman"/>
          <w:i w:val="0"/>
          <w:caps w:val="0"/>
          <w:smallCaps w:val="0"/>
          <w:color w:val="333333"/>
          <w:spacing w:val="0"/>
          <w:sz w:val="32"/>
          <w:szCs w:val="32"/>
        </w:rPr>
        <w:t>1</w:t>
      </w:r>
      <w:r>
        <w:rPr>
          <w:rFonts w:hint="eastAsia" w:ascii="方正仿宋_GBK" w:hAnsi="方正仿宋_GBK" w:eastAsia="方正仿宋_GBK" w:cs="方正仿宋_GBK"/>
          <w:i w:val="0"/>
          <w:caps w:val="0"/>
          <w:smallCaps w:val="0"/>
          <w:color w:val="333333"/>
          <w:spacing w:val="0"/>
          <w:sz w:val="32"/>
          <w:szCs w:val="32"/>
        </w:rPr>
        <w:t>年。</w:t>
      </w:r>
    </w:p>
    <w:p w14:paraId="291834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lang w:eastAsia="zh-CN"/>
        </w:rPr>
        <w:t>（五）具备使用全国统一的医保信息平台长期护理保险相关</w:t>
      </w:r>
    </w:p>
    <w:p w14:paraId="48FAEF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lang w:eastAsia="zh-CN"/>
        </w:rPr>
        <w:t>功能的有关材料。</w:t>
      </w:r>
    </w:p>
    <w:p w14:paraId="00DDCA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auto"/>
          <w:spacing w:val="0"/>
          <w:sz w:val="32"/>
          <w:szCs w:val="32"/>
          <w:lang w:eastAsia="zh-CN"/>
        </w:rPr>
      </w:pPr>
      <w:r>
        <w:rPr>
          <w:rFonts w:hint="eastAsia" w:ascii="方正仿宋_GBK" w:hAnsi="方正仿宋_GBK" w:eastAsia="方正仿宋_GBK" w:cs="方正仿宋_GBK"/>
          <w:i w:val="0"/>
          <w:caps w:val="0"/>
          <w:smallCaps w:val="0"/>
          <w:color w:val="auto"/>
          <w:spacing w:val="0"/>
          <w:sz w:val="32"/>
          <w:szCs w:val="32"/>
          <w:lang w:eastAsia="zh-CN"/>
        </w:rPr>
        <w:t>（六）开展过失能等级评估工作的，提供相关案例名册及佐</w:t>
      </w:r>
    </w:p>
    <w:p w14:paraId="182605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auto"/>
          <w:spacing w:val="0"/>
          <w:sz w:val="32"/>
          <w:szCs w:val="32"/>
          <w:lang w:eastAsia="zh-CN"/>
        </w:rPr>
      </w:pPr>
      <w:r>
        <w:rPr>
          <w:rFonts w:hint="eastAsia" w:ascii="方正仿宋_GBK" w:hAnsi="方正仿宋_GBK" w:eastAsia="方正仿宋_GBK" w:cs="方正仿宋_GBK"/>
          <w:i w:val="0"/>
          <w:caps w:val="0"/>
          <w:smallCaps w:val="0"/>
          <w:color w:val="auto"/>
          <w:spacing w:val="0"/>
          <w:sz w:val="32"/>
          <w:szCs w:val="32"/>
          <w:lang w:eastAsia="zh-CN"/>
        </w:rPr>
        <w:t>证材料。</w:t>
      </w:r>
    </w:p>
    <w:p w14:paraId="2AC77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lang w:eastAsia="zh-CN"/>
        </w:rPr>
        <w:t>（七）当地医疗保障经办机构按规定要求提供的其他材料。</w:t>
      </w:r>
    </w:p>
    <w:p w14:paraId="19FC86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lang w:eastAsia="zh-CN"/>
        </w:rPr>
        <w:t>以上材料要求提供原件的，原件供当场核对，原件与复印件</w:t>
      </w:r>
    </w:p>
    <w:p w14:paraId="743542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lang w:eastAsia="zh-CN"/>
        </w:rPr>
        <w:t>核对一致后将原件退回，提交的复印件应加盖申请机构公章。</w:t>
      </w:r>
    </w:p>
    <w:p w14:paraId="0E259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九</w:t>
      </w:r>
      <w:r>
        <w:rPr>
          <w:rFonts w:ascii="黑体" w:hAnsi="宋体" w:eastAsia="黑体" w:cs="黑体"/>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w:t>
      </w:r>
      <w:r>
        <w:rPr>
          <w:rFonts w:hint="eastAsia" w:ascii="方正仿宋_GBK" w:hAnsi="方正仿宋_GBK" w:eastAsia="方正仿宋_GBK" w:cs="方正仿宋_GBK"/>
          <w:i w:val="0"/>
          <w:caps w:val="0"/>
          <w:smallCaps w:val="0"/>
          <w:color w:val="333333"/>
          <w:spacing w:val="0"/>
          <w:sz w:val="32"/>
          <w:szCs w:val="32"/>
          <w:lang w:eastAsia="zh-CN"/>
        </w:rPr>
        <w:t>评估机构提出定点申请后，市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lang w:eastAsia="zh-CN"/>
        </w:rPr>
        <w:t>医疗保障</w:t>
      </w:r>
      <w:r>
        <w:rPr>
          <w:rFonts w:hint="eastAsia" w:ascii="方正仿宋_GBK" w:hAnsi="方正仿宋_GBK" w:eastAsia="方正仿宋_GBK" w:cs="方正仿宋_GBK"/>
          <w:i w:val="0"/>
          <w:caps w:val="0"/>
          <w:smallCaps w:val="0"/>
          <w:color w:val="333333"/>
          <w:spacing w:val="0"/>
          <w:sz w:val="32"/>
          <w:szCs w:val="32"/>
        </w:rPr>
        <w:t>经办机构</w:t>
      </w:r>
      <w:r>
        <w:rPr>
          <w:rFonts w:hint="eastAsia" w:ascii="方正仿宋_GBK" w:hAnsi="方正仿宋_GBK" w:eastAsia="方正仿宋_GBK" w:cs="方正仿宋_GBK"/>
          <w:i w:val="0"/>
          <w:caps w:val="0"/>
          <w:smallCaps w:val="0"/>
          <w:color w:val="333333"/>
          <w:spacing w:val="0"/>
          <w:sz w:val="32"/>
          <w:szCs w:val="32"/>
          <w:lang w:eastAsia="zh-CN"/>
        </w:rPr>
        <w:t>应及时</w:t>
      </w:r>
      <w:r>
        <w:rPr>
          <w:rFonts w:hint="eastAsia" w:ascii="方正仿宋_GBK" w:hAnsi="方正仿宋_GBK" w:eastAsia="方正仿宋_GBK" w:cs="方正仿宋_GBK"/>
          <w:i w:val="0"/>
          <w:caps w:val="0"/>
          <w:smallCaps w:val="0"/>
          <w:color w:val="333333"/>
          <w:spacing w:val="0"/>
          <w:sz w:val="32"/>
          <w:szCs w:val="32"/>
        </w:rPr>
        <w:t>受理申请，</w:t>
      </w:r>
      <w:r>
        <w:rPr>
          <w:rFonts w:hint="eastAsia" w:ascii="方正仿宋_GBK" w:hAnsi="方正仿宋_GBK" w:eastAsia="方正仿宋_GBK" w:cs="方正仿宋_GBK"/>
          <w:i w:val="0"/>
          <w:caps w:val="0"/>
          <w:smallCaps w:val="0"/>
          <w:color w:val="333333"/>
          <w:spacing w:val="0"/>
          <w:sz w:val="32"/>
          <w:szCs w:val="32"/>
          <w:lang w:eastAsia="zh-CN"/>
        </w:rPr>
        <w:t>并组织初步审核</w:t>
      </w:r>
      <w:r>
        <w:rPr>
          <w:rFonts w:hint="eastAsia" w:ascii="方正仿宋_GBK" w:hAnsi="方正仿宋_GBK" w:eastAsia="方正仿宋_GBK" w:cs="方正仿宋_GBK"/>
          <w:i w:val="0"/>
          <w:caps w:val="0"/>
          <w:smallCaps w:val="0"/>
          <w:color w:val="333333"/>
          <w:spacing w:val="0"/>
          <w:sz w:val="32"/>
          <w:szCs w:val="32"/>
        </w:rPr>
        <w:t>。对申请材料不全的，</w:t>
      </w:r>
      <w:r>
        <w:rPr>
          <w:rFonts w:hint="eastAsia" w:ascii="方正仿宋_GBK" w:hAnsi="方正仿宋_GBK" w:eastAsia="方正仿宋_GBK" w:cs="方正仿宋_GBK"/>
          <w:i w:val="0"/>
          <w:caps w:val="0"/>
          <w:smallCaps w:val="0"/>
          <w:color w:val="333333"/>
          <w:spacing w:val="0"/>
          <w:sz w:val="32"/>
          <w:szCs w:val="32"/>
          <w:lang w:eastAsia="zh-CN"/>
        </w:rPr>
        <w:t>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lang w:eastAsia="zh-CN"/>
        </w:rPr>
        <w:t>医疗保障</w:t>
      </w:r>
      <w:r>
        <w:rPr>
          <w:rFonts w:hint="eastAsia" w:ascii="方正仿宋_GBK" w:hAnsi="方正仿宋_GBK" w:eastAsia="方正仿宋_GBK" w:cs="方正仿宋_GBK"/>
          <w:i w:val="0"/>
          <w:caps w:val="0"/>
          <w:smallCaps w:val="0"/>
          <w:color w:val="333333"/>
          <w:spacing w:val="0"/>
          <w:sz w:val="32"/>
          <w:szCs w:val="32"/>
        </w:rPr>
        <w:t>经办机构应当一次性书面告知需要补齐的材料；对不符合申请条件的，应当</w:t>
      </w:r>
      <w:r>
        <w:rPr>
          <w:rFonts w:hint="eastAsia" w:ascii="方正仿宋_GBK" w:hAnsi="方正仿宋_GBK" w:eastAsia="方正仿宋_GBK" w:cs="方正仿宋_GBK"/>
          <w:i w:val="0"/>
          <w:caps w:val="0"/>
          <w:smallCaps w:val="0"/>
          <w:color w:val="333333"/>
          <w:spacing w:val="0"/>
          <w:sz w:val="32"/>
          <w:szCs w:val="32"/>
          <w:lang w:eastAsia="zh-CN"/>
        </w:rPr>
        <w:t>及时告知并</w:t>
      </w:r>
      <w:r>
        <w:rPr>
          <w:rFonts w:hint="eastAsia" w:ascii="方正仿宋_GBK" w:hAnsi="方正仿宋_GBK" w:eastAsia="方正仿宋_GBK" w:cs="方正仿宋_GBK"/>
          <w:i w:val="0"/>
          <w:caps w:val="0"/>
          <w:smallCaps w:val="0"/>
          <w:color w:val="333333"/>
          <w:spacing w:val="0"/>
          <w:sz w:val="32"/>
          <w:szCs w:val="32"/>
        </w:rPr>
        <w:t>说明理由。</w:t>
      </w:r>
    </w:p>
    <w:p w14:paraId="6407A3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十</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不予受理情形：</w:t>
      </w:r>
    </w:p>
    <w:p w14:paraId="7F0231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方正仿宋_GBK" w:cs="仿宋"/>
          <w:sz w:val="31"/>
          <w:szCs w:val="31"/>
          <w:lang w:val="en-US" w:eastAsia="zh-CN"/>
        </w:rPr>
      </w:pPr>
      <w:r>
        <w:rPr>
          <w:rFonts w:hint="eastAsia" w:ascii="方正仿宋_GBK" w:hAnsi="方正仿宋_GBK" w:eastAsia="方正仿宋_GBK" w:cs="方正仿宋_GBK"/>
          <w:i w:val="0"/>
          <w:caps w:val="0"/>
          <w:smallCaps w:val="0"/>
          <w:color w:val="333333"/>
          <w:spacing w:val="0"/>
          <w:sz w:val="32"/>
          <w:szCs w:val="32"/>
        </w:rPr>
        <w:t>（一）采取伪造、篡改申请材料等不正当手段申请定点评估机构，自发现之日起未满</w:t>
      </w:r>
      <w:r>
        <w:rPr>
          <w:rFonts w:ascii="Times New Roman" w:hAnsi="Times New Roman" w:eastAsia="仿宋" w:cs="Times New Roman"/>
          <w:i w:val="0"/>
          <w:caps w:val="0"/>
          <w:smallCaps w:val="0"/>
          <w:color w:val="333333"/>
          <w:spacing w:val="0"/>
          <w:sz w:val="32"/>
          <w:szCs w:val="32"/>
        </w:rPr>
        <w:t>3</w:t>
      </w:r>
      <w:r>
        <w:rPr>
          <w:rFonts w:hint="eastAsia" w:ascii="方正仿宋_GBK" w:hAnsi="方正仿宋_GBK" w:eastAsia="方正仿宋_GBK" w:cs="方正仿宋_GBK"/>
          <w:i w:val="0"/>
          <w:caps w:val="0"/>
          <w:smallCaps w:val="0"/>
          <w:color w:val="333333"/>
          <w:spacing w:val="0"/>
          <w:sz w:val="32"/>
          <w:szCs w:val="32"/>
        </w:rPr>
        <w:t>年的</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lang w:val="en-US" w:eastAsia="zh-CN"/>
        </w:rPr>
        <w:t xml:space="preserve"> </w:t>
      </w:r>
    </w:p>
    <w:p w14:paraId="1CCAE0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（二）因违法违规解除评估服务协议未满</w:t>
      </w:r>
      <w:r>
        <w:rPr>
          <w:rFonts w:ascii="Times New Roman" w:hAnsi="Times New Roman" w:eastAsia="仿宋" w:cs="Times New Roman"/>
          <w:i w:val="0"/>
          <w:caps w:val="0"/>
          <w:smallCaps w:val="0"/>
          <w:color w:val="333333"/>
          <w:spacing w:val="0"/>
          <w:sz w:val="32"/>
          <w:szCs w:val="32"/>
        </w:rPr>
        <w:t>3</w:t>
      </w:r>
      <w:r>
        <w:rPr>
          <w:rFonts w:hint="eastAsia" w:ascii="方正仿宋_GBK" w:hAnsi="方正仿宋_GBK" w:eastAsia="方正仿宋_GBK" w:cs="方正仿宋_GBK"/>
          <w:i w:val="0"/>
          <w:caps w:val="0"/>
          <w:smallCaps w:val="0"/>
          <w:color w:val="333333"/>
          <w:spacing w:val="0"/>
          <w:sz w:val="32"/>
          <w:szCs w:val="32"/>
        </w:rPr>
        <w:t>年或已满</w:t>
      </w:r>
      <w:r>
        <w:rPr>
          <w:rFonts w:ascii="Times New Roman" w:hAnsi="Times New Roman" w:eastAsia="仿宋" w:cs="Times New Roman"/>
          <w:i w:val="0"/>
          <w:caps w:val="0"/>
          <w:smallCaps w:val="0"/>
          <w:color w:val="333333"/>
          <w:spacing w:val="0"/>
          <w:sz w:val="32"/>
          <w:szCs w:val="32"/>
        </w:rPr>
        <w:t>3</w:t>
      </w:r>
      <w:r>
        <w:rPr>
          <w:rFonts w:hint="eastAsia" w:ascii="方正仿宋_GBK" w:hAnsi="方正仿宋_GBK" w:eastAsia="方正仿宋_GBK" w:cs="方正仿宋_GBK"/>
          <w:i w:val="0"/>
          <w:caps w:val="0"/>
          <w:smallCaps w:val="0"/>
          <w:color w:val="333333"/>
          <w:spacing w:val="0"/>
          <w:sz w:val="32"/>
          <w:szCs w:val="32"/>
        </w:rPr>
        <w:t>年但未完全履行行政处罚法律责任的</w:t>
      </w:r>
      <w:r>
        <w:rPr>
          <w:rFonts w:hint="eastAsia" w:ascii="方正仿宋_GBK" w:hAnsi="方正仿宋_GBK" w:eastAsia="方正仿宋_GBK" w:cs="方正仿宋_GBK"/>
          <w:i w:val="0"/>
          <w:caps w:val="0"/>
          <w:smallCaps w:val="0"/>
          <w:color w:val="333333"/>
          <w:spacing w:val="0"/>
          <w:sz w:val="32"/>
          <w:szCs w:val="32"/>
          <w:lang w:eastAsia="zh-CN"/>
        </w:rPr>
        <w:t>。</w:t>
      </w:r>
    </w:p>
    <w:p w14:paraId="19FDE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（三）因严重违反评估服务协议约定而被解除协议未满</w:t>
      </w:r>
      <w:r>
        <w:rPr>
          <w:rFonts w:ascii="Times New Roman" w:hAnsi="Times New Roman" w:eastAsia="仿宋" w:cs="Times New Roman"/>
          <w:i w:val="0"/>
          <w:caps w:val="0"/>
          <w:smallCaps w:val="0"/>
          <w:color w:val="333333"/>
          <w:spacing w:val="0"/>
          <w:sz w:val="32"/>
          <w:szCs w:val="32"/>
        </w:rPr>
        <w:t>1</w:t>
      </w:r>
      <w:r>
        <w:rPr>
          <w:rFonts w:hint="eastAsia" w:ascii="方正仿宋_GBK" w:hAnsi="方正仿宋_GBK" w:eastAsia="方正仿宋_GBK" w:cs="方正仿宋_GBK"/>
          <w:i w:val="0"/>
          <w:caps w:val="0"/>
          <w:smallCaps w:val="0"/>
          <w:color w:val="333333"/>
          <w:spacing w:val="0"/>
          <w:sz w:val="32"/>
          <w:szCs w:val="32"/>
        </w:rPr>
        <w:t>年或已满</w:t>
      </w:r>
      <w:r>
        <w:rPr>
          <w:rFonts w:ascii="Times New Roman" w:hAnsi="Times New Roman" w:eastAsia="仿宋" w:cs="Times New Roman"/>
          <w:i w:val="0"/>
          <w:caps w:val="0"/>
          <w:smallCaps w:val="0"/>
          <w:color w:val="333333"/>
          <w:spacing w:val="0"/>
          <w:sz w:val="32"/>
          <w:szCs w:val="32"/>
        </w:rPr>
        <w:t>1</w:t>
      </w:r>
      <w:r>
        <w:rPr>
          <w:rFonts w:hint="eastAsia" w:ascii="方正仿宋_GBK" w:hAnsi="方正仿宋_GBK" w:eastAsia="方正仿宋_GBK" w:cs="方正仿宋_GBK"/>
          <w:i w:val="0"/>
          <w:caps w:val="0"/>
          <w:smallCaps w:val="0"/>
          <w:color w:val="333333"/>
          <w:spacing w:val="0"/>
          <w:sz w:val="32"/>
          <w:szCs w:val="32"/>
        </w:rPr>
        <w:t>年但未完全履行违约责任的</w:t>
      </w:r>
      <w:r>
        <w:rPr>
          <w:rFonts w:hint="eastAsia" w:ascii="方正仿宋_GBK" w:hAnsi="方正仿宋_GBK" w:eastAsia="方正仿宋_GBK" w:cs="方正仿宋_GBK"/>
          <w:i w:val="0"/>
          <w:caps w:val="0"/>
          <w:smallCaps w:val="0"/>
          <w:color w:val="333333"/>
          <w:spacing w:val="0"/>
          <w:sz w:val="32"/>
          <w:szCs w:val="32"/>
          <w:lang w:eastAsia="zh-CN"/>
        </w:rPr>
        <w:t>。</w:t>
      </w:r>
    </w:p>
    <w:p w14:paraId="42C7D8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仿宋_GBK" w:hAnsi="方正仿宋_GBK" w:eastAsia="方正仿宋_GBK" w:cs="方正仿宋_GBK"/>
          <w:i w:val="0"/>
          <w:caps w:val="0"/>
          <w:smallCaps w:val="0"/>
          <w:color w:val="333333"/>
          <w:spacing w:val="0"/>
          <w:sz w:val="32"/>
          <w:szCs w:val="32"/>
        </w:rPr>
        <w:t>（四）原定点评估机构因法定代表人、主要负责人或实际控</w:t>
      </w:r>
    </w:p>
    <w:p w14:paraId="6657C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rPr>
        <w:t>制人违法违规导致解除协议，未满3年又成立新机构的</w:t>
      </w:r>
      <w:r>
        <w:rPr>
          <w:rFonts w:hint="eastAsia" w:ascii="方正仿宋_GBK" w:hAnsi="方正仿宋_GBK" w:eastAsia="方正仿宋_GBK" w:cs="方正仿宋_GBK"/>
          <w:i w:val="0"/>
          <w:caps w:val="0"/>
          <w:smallCaps w:val="0"/>
          <w:color w:val="333333"/>
          <w:spacing w:val="0"/>
          <w:sz w:val="32"/>
          <w:szCs w:val="32"/>
          <w:lang w:eastAsia="zh-CN"/>
        </w:rPr>
        <w:t>。</w:t>
      </w:r>
    </w:p>
    <w:p w14:paraId="32E3F5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w:t>
      </w:r>
      <w:r>
        <w:rPr>
          <w:rFonts w:hint="eastAsia" w:ascii="方正仿宋_GBK" w:hAnsi="方正仿宋_GBK" w:eastAsia="方正仿宋_GBK" w:cs="方正仿宋_GBK"/>
          <w:i w:val="0"/>
          <w:caps w:val="0"/>
          <w:smallCaps w:val="0"/>
          <w:color w:val="333333"/>
          <w:spacing w:val="0"/>
          <w:sz w:val="32"/>
          <w:szCs w:val="32"/>
          <w:lang w:eastAsia="zh-CN"/>
        </w:rPr>
        <w:t>五</w:t>
      </w:r>
      <w:r>
        <w:rPr>
          <w:rFonts w:hint="eastAsia" w:ascii="方正仿宋_GBK" w:hAnsi="方正仿宋_GBK" w:eastAsia="方正仿宋_GBK" w:cs="方正仿宋_GBK"/>
          <w:i w:val="0"/>
          <w:caps w:val="0"/>
          <w:smallCaps w:val="0"/>
          <w:color w:val="333333"/>
          <w:spacing w:val="0"/>
          <w:sz w:val="32"/>
          <w:szCs w:val="32"/>
        </w:rPr>
        <w:t>）法定代表人、主要负责人或实际控制人被列入失信人名单的</w:t>
      </w:r>
      <w:r>
        <w:rPr>
          <w:rFonts w:hint="eastAsia" w:ascii="方正仿宋_GBK" w:hAnsi="方正仿宋_GBK" w:eastAsia="方正仿宋_GBK" w:cs="方正仿宋_GBK"/>
          <w:i w:val="0"/>
          <w:caps w:val="0"/>
          <w:smallCaps w:val="0"/>
          <w:color w:val="333333"/>
          <w:spacing w:val="0"/>
          <w:sz w:val="32"/>
          <w:szCs w:val="32"/>
          <w:lang w:eastAsia="zh-CN"/>
        </w:rPr>
        <w:t>。</w:t>
      </w:r>
    </w:p>
    <w:p w14:paraId="18CEB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w:t>
      </w:r>
      <w:r>
        <w:rPr>
          <w:rFonts w:hint="eastAsia" w:ascii="方正仿宋_GBK" w:hAnsi="方正仿宋_GBK" w:eastAsia="方正仿宋_GBK" w:cs="方正仿宋_GBK"/>
          <w:i w:val="0"/>
          <w:caps w:val="0"/>
          <w:smallCaps w:val="0"/>
          <w:color w:val="333333"/>
          <w:spacing w:val="0"/>
          <w:sz w:val="32"/>
          <w:szCs w:val="32"/>
          <w:lang w:eastAsia="zh-CN"/>
        </w:rPr>
        <w:t>六</w:t>
      </w:r>
      <w:r>
        <w:rPr>
          <w:rFonts w:hint="eastAsia" w:ascii="方正仿宋_GBK" w:hAnsi="方正仿宋_GBK" w:eastAsia="方正仿宋_GBK" w:cs="方正仿宋_GBK"/>
          <w:i w:val="0"/>
          <w:caps w:val="0"/>
          <w:smallCaps w:val="0"/>
          <w:color w:val="333333"/>
          <w:spacing w:val="0"/>
          <w:sz w:val="32"/>
          <w:szCs w:val="32"/>
        </w:rPr>
        <w:t>）已成为我</w:t>
      </w:r>
      <w:r>
        <w:rPr>
          <w:rFonts w:hint="eastAsia" w:ascii="方正仿宋_GBK" w:hAnsi="方正仿宋_GBK" w:eastAsia="方正仿宋_GBK" w:cs="方正仿宋_GBK"/>
          <w:i w:val="0"/>
          <w:caps w:val="0"/>
          <w:smallCaps w:val="0"/>
          <w:color w:val="333333"/>
          <w:spacing w:val="0"/>
          <w:sz w:val="32"/>
          <w:szCs w:val="32"/>
          <w:lang w:eastAsia="zh-CN"/>
        </w:rPr>
        <w:t>区</w:t>
      </w:r>
      <w:r>
        <w:rPr>
          <w:rFonts w:hint="eastAsia" w:ascii="方正仿宋_GBK" w:hAnsi="方正仿宋_GBK" w:eastAsia="方正仿宋_GBK" w:cs="方正仿宋_GBK"/>
          <w:i w:val="0"/>
          <w:caps w:val="0"/>
          <w:smallCaps w:val="0"/>
          <w:color w:val="333333"/>
          <w:spacing w:val="0"/>
          <w:sz w:val="32"/>
          <w:szCs w:val="32"/>
        </w:rPr>
        <w:t>长护护理机构的</w:t>
      </w:r>
      <w:r>
        <w:rPr>
          <w:rFonts w:hint="eastAsia" w:ascii="方正仿宋_GBK" w:hAnsi="方正仿宋_GBK" w:eastAsia="方正仿宋_GBK" w:cs="方正仿宋_GBK"/>
          <w:i w:val="0"/>
          <w:caps w:val="0"/>
          <w:smallCaps w:val="0"/>
          <w:color w:val="333333"/>
          <w:spacing w:val="0"/>
          <w:sz w:val="32"/>
          <w:szCs w:val="32"/>
          <w:lang w:eastAsia="zh-CN"/>
        </w:rPr>
        <w:t>。</w:t>
      </w:r>
    </w:p>
    <w:p w14:paraId="2DE767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w:t>
      </w:r>
      <w:r>
        <w:rPr>
          <w:rFonts w:hint="eastAsia" w:ascii="方正仿宋_GBK" w:hAnsi="方正仿宋_GBK" w:eastAsia="方正仿宋_GBK" w:cs="方正仿宋_GBK"/>
          <w:i w:val="0"/>
          <w:caps w:val="0"/>
          <w:smallCaps w:val="0"/>
          <w:color w:val="333333"/>
          <w:spacing w:val="0"/>
          <w:sz w:val="32"/>
          <w:szCs w:val="32"/>
          <w:lang w:eastAsia="zh-CN"/>
        </w:rPr>
        <w:t>七</w:t>
      </w:r>
      <w:r>
        <w:rPr>
          <w:rFonts w:hint="eastAsia" w:ascii="方正仿宋_GBK" w:hAnsi="方正仿宋_GBK" w:eastAsia="方正仿宋_GBK" w:cs="方正仿宋_GBK"/>
          <w:i w:val="0"/>
          <w:caps w:val="0"/>
          <w:smallCaps w:val="0"/>
          <w:color w:val="333333"/>
          <w:spacing w:val="0"/>
          <w:sz w:val="32"/>
          <w:szCs w:val="32"/>
        </w:rPr>
        <w:t>）不符合长期护理保险法律法规和相关政策规定的其他情形。</w:t>
      </w:r>
    </w:p>
    <w:p w14:paraId="55E9C3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十一</w:t>
      </w:r>
      <w:r>
        <w:rPr>
          <w:rFonts w:ascii="黑体" w:hAnsi="宋体" w:eastAsia="黑体" w:cs="黑体"/>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失能评估机构准入流程：</w:t>
      </w:r>
    </w:p>
    <w:p w14:paraId="6C8968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（一）</w:t>
      </w:r>
      <w:r>
        <w:rPr>
          <w:rFonts w:hint="eastAsia" w:ascii="方正仿宋_GBK" w:hAnsi="方正仿宋_GBK" w:eastAsia="方正仿宋_GBK" w:cs="方正仿宋_GBK"/>
          <w:i w:val="0"/>
          <w:caps w:val="0"/>
          <w:smallCaps w:val="0"/>
          <w:color w:val="333333"/>
          <w:spacing w:val="0"/>
          <w:sz w:val="32"/>
          <w:szCs w:val="32"/>
          <w:lang w:eastAsia="zh-CN"/>
        </w:rPr>
        <w:t>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lang w:eastAsia="zh-CN"/>
        </w:rPr>
        <w:t>医疗保障</w:t>
      </w:r>
      <w:r>
        <w:rPr>
          <w:rFonts w:hint="eastAsia" w:ascii="方正仿宋_GBK" w:hAnsi="方正仿宋_GBK" w:eastAsia="方正仿宋_GBK" w:cs="方正仿宋_GBK"/>
          <w:i w:val="0"/>
          <w:caps w:val="0"/>
          <w:smallCaps w:val="0"/>
          <w:color w:val="333333"/>
          <w:spacing w:val="0"/>
          <w:sz w:val="32"/>
          <w:szCs w:val="32"/>
        </w:rPr>
        <w:t>经办机构牵头组织评估。自受理申请材料之日起，评估时间不超过</w:t>
      </w:r>
      <w:r>
        <w:rPr>
          <w:rFonts w:ascii="Times New Roman" w:hAnsi="Times New Roman" w:eastAsia="仿宋" w:cs="Times New Roman"/>
          <w:i w:val="0"/>
          <w:caps w:val="0"/>
          <w:smallCaps w:val="0"/>
          <w:color w:val="333333"/>
          <w:spacing w:val="0"/>
          <w:sz w:val="32"/>
          <w:szCs w:val="32"/>
        </w:rPr>
        <w:t>30</w:t>
      </w:r>
      <w:r>
        <w:rPr>
          <w:rFonts w:hint="eastAsia" w:ascii="方正仿宋_GBK" w:hAnsi="方正仿宋_GBK" w:eastAsia="方正仿宋_GBK" w:cs="方正仿宋_GBK"/>
          <w:i w:val="0"/>
          <w:caps w:val="0"/>
          <w:smallCaps w:val="0"/>
          <w:color w:val="333333"/>
          <w:spacing w:val="0"/>
          <w:sz w:val="32"/>
          <w:szCs w:val="32"/>
        </w:rPr>
        <w:t>个工作日，失能评估机构补充材料时间不计入评估期限。将评估结果报同级医疗保障行政部门同意后公示。</w:t>
      </w:r>
    </w:p>
    <w:p w14:paraId="1E0A20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（二）公示及定点：评估通过的，应将其纳入拟签订评估服务协议评估机构名单进行公示，公示期</w:t>
      </w:r>
      <w:r>
        <w:rPr>
          <w:rFonts w:ascii="Times New Roman" w:hAnsi="Times New Roman" w:eastAsia="仿宋" w:cs="Times New Roman"/>
          <w:i w:val="0"/>
          <w:caps w:val="0"/>
          <w:smallCaps w:val="0"/>
          <w:color w:val="333333"/>
          <w:spacing w:val="0"/>
          <w:sz w:val="32"/>
          <w:szCs w:val="32"/>
        </w:rPr>
        <w:t>7</w:t>
      </w:r>
      <w:r>
        <w:rPr>
          <w:rFonts w:hint="eastAsia" w:ascii="方正仿宋_GBK" w:hAnsi="方正仿宋_GBK" w:eastAsia="方正仿宋_GBK" w:cs="方正仿宋_GBK"/>
          <w:i w:val="0"/>
          <w:caps w:val="0"/>
          <w:smallCaps w:val="0"/>
          <w:color w:val="333333"/>
          <w:spacing w:val="0"/>
          <w:sz w:val="32"/>
          <w:szCs w:val="32"/>
        </w:rPr>
        <w:t>天。公示期截止后</w:t>
      </w:r>
      <w:r>
        <w:rPr>
          <w:rFonts w:ascii="Times New Roman" w:hAnsi="Times New Roman" w:eastAsia="仿宋" w:cs="Times New Roman"/>
          <w:i w:val="0"/>
          <w:caps w:val="0"/>
          <w:smallCaps w:val="0"/>
          <w:color w:val="333333"/>
          <w:spacing w:val="0"/>
          <w:sz w:val="32"/>
          <w:szCs w:val="32"/>
        </w:rPr>
        <w:t>5</w:t>
      </w:r>
      <w:r>
        <w:rPr>
          <w:rFonts w:hint="eastAsia" w:ascii="方正仿宋_GBK" w:hAnsi="方正仿宋_GBK" w:eastAsia="方正仿宋_GBK" w:cs="方正仿宋_GBK"/>
          <w:i w:val="0"/>
          <w:caps w:val="0"/>
          <w:smallCaps w:val="0"/>
          <w:color w:val="333333"/>
          <w:spacing w:val="0"/>
          <w:sz w:val="32"/>
          <w:szCs w:val="32"/>
        </w:rPr>
        <w:t>个工作日内，将无异议的机构确定为失能评估机构并协商签订协议；逾期未能签订评估服务协议的，视为自动放弃定点申请</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对有异议或举报的，按规定核查处理。评估未通过的，应书面告知其理由。</w:t>
      </w:r>
    </w:p>
    <w:p w14:paraId="1B3A56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lang w:eastAsia="zh-CN"/>
        </w:rPr>
      </w:pPr>
      <w:r>
        <w:rPr>
          <w:rFonts w:hint="eastAsia" w:ascii="方正仿宋_GBK" w:hAnsi="方正仿宋_GBK" w:eastAsia="方正仿宋_GBK" w:cs="方正仿宋_GBK"/>
          <w:i w:val="0"/>
          <w:caps w:val="0"/>
          <w:smallCaps w:val="0"/>
          <w:color w:val="333333"/>
          <w:spacing w:val="0"/>
          <w:sz w:val="32"/>
          <w:szCs w:val="32"/>
        </w:rPr>
        <w:t>（三）协议签订：</w:t>
      </w:r>
      <w:r>
        <w:rPr>
          <w:rFonts w:hint="eastAsia" w:ascii="方正仿宋_GBK" w:hAnsi="方正仿宋_GBK" w:eastAsia="方正仿宋_GBK" w:cs="方正仿宋_GBK"/>
          <w:i w:val="0"/>
          <w:caps w:val="0"/>
          <w:smallCaps w:val="0"/>
          <w:color w:val="333333"/>
          <w:spacing w:val="0"/>
          <w:sz w:val="32"/>
          <w:szCs w:val="32"/>
          <w:lang w:eastAsia="zh-CN"/>
        </w:rPr>
        <w:t>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lang w:eastAsia="zh-CN"/>
        </w:rPr>
        <w:t>医疗保障</w:t>
      </w:r>
      <w:r>
        <w:rPr>
          <w:rFonts w:hint="eastAsia" w:ascii="方正仿宋_GBK" w:hAnsi="方正仿宋_GBK" w:eastAsia="方正仿宋_GBK" w:cs="方正仿宋_GBK"/>
          <w:i w:val="0"/>
          <w:caps w:val="0"/>
          <w:smallCaps w:val="0"/>
          <w:color w:val="333333"/>
          <w:spacing w:val="0"/>
          <w:sz w:val="32"/>
          <w:szCs w:val="32"/>
        </w:rPr>
        <w:t>经办机构与通过评审、公示的失能评估机构签订《</w:t>
      </w:r>
      <w:r>
        <w:rPr>
          <w:rFonts w:hint="eastAsia" w:ascii="方正仿宋_GBK" w:hAnsi="方正仿宋_GBK" w:eastAsia="方正仿宋_GBK" w:cs="方正仿宋_GBK"/>
          <w:i w:val="0"/>
          <w:caps w:val="0"/>
          <w:smallCaps w:val="0"/>
          <w:color w:val="333333"/>
          <w:spacing w:val="0"/>
          <w:sz w:val="32"/>
          <w:szCs w:val="32"/>
          <w:lang w:eastAsia="zh-CN"/>
        </w:rPr>
        <w:t>宁夏回族自治区</w:t>
      </w:r>
      <w:r>
        <w:rPr>
          <w:rFonts w:hint="eastAsia" w:ascii="方正仿宋_GBK" w:hAnsi="方正仿宋_GBK" w:eastAsia="方正仿宋_GBK" w:cs="方正仿宋_GBK"/>
          <w:i w:val="0"/>
          <w:caps w:val="0"/>
          <w:smallCaps w:val="0"/>
          <w:color w:val="333333"/>
          <w:spacing w:val="0"/>
          <w:sz w:val="32"/>
          <w:szCs w:val="32"/>
        </w:rPr>
        <w:t>长期护理保险定点失能等级评估机构服务协议》</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首次签订评估服务协议的，协议期一般为1年，续签的，可根据协议履行情况、绩效考核结果等，适当延长协议期限，最长不超过 3 年。并向同级医疗保障行政部门备案。协议续签由定点评估机构提前3个月向当地医保经办机构提出申请，双方根据协议履行情况和绩效考核等情况决定是否续签。协商一致的可续签协议，未达成一致的，协议到期后自动终止。定点评估机构自愿中止协议、解除协议或不再续签的，应提前3个月向当地医疗保障经办机构提出申请</w:t>
      </w:r>
      <w:r>
        <w:rPr>
          <w:rFonts w:hint="eastAsia" w:ascii="方正仿宋_GBK" w:hAnsi="方正仿宋_GBK" w:eastAsia="方正仿宋_GBK" w:cs="方正仿宋_GBK"/>
          <w:i w:val="0"/>
          <w:caps w:val="0"/>
          <w:smallCaps w:val="0"/>
          <w:color w:val="333333"/>
          <w:spacing w:val="0"/>
          <w:sz w:val="32"/>
          <w:szCs w:val="32"/>
          <w:lang w:eastAsia="zh-CN"/>
        </w:rPr>
        <w:t>。</w:t>
      </w:r>
    </w:p>
    <w:p w14:paraId="537D7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第十</w:t>
      </w:r>
      <w:r>
        <w:rPr>
          <w:rFonts w:hint="eastAsia" w:ascii="黑体" w:hAnsi="宋体" w:eastAsia="黑体" w:cs="黑体"/>
          <w:i w:val="0"/>
          <w:caps w:val="0"/>
          <w:smallCaps w:val="0"/>
          <w:color w:val="333333"/>
          <w:spacing w:val="0"/>
          <w:sz w:val="32"/>
          <w:szCs w:val="32"/>
          <w:lang w:eastAsia="zh-CN"/>
        </w:rPr>
        <w:t>二</w:t>
      </w:r>
      <w:r>
        <w:rPr>
          <w:rFonts w:ascii="黑体" w:hAnsi="宋体" w:eastAsia="黑体" w:cs="黑体"/>
          <w:i w:val="0"/>
          <w:caps w:val="0"/>
          <w:smallCaps w:val="0"/>
          <w:color w:val="333333"/>
          <w:spacing w:val="0"/>
          <w:sz w:val="32"/>
          <w:szCs w:val="32"/>
        </w:rPr>
        <w:t>条 </w:t>
      </w:r>
      <w:r>
        <w:rPr>
          <w:rFonts w:hint="eastAsia" w:ascii="方正仿宋_GBK" w:hAnsi="方正仿宋_GBK" w:eastAsia="方正仿宋_GBK" w:cs="方正仿宋_GBK"/>
          <w:i w:val="0"/>
          <w:caps w:val="0"/>
          <w:smallCaps w:val="0"/>
          <w:color w:val="333333"/>
          <w:spacing w:val="0"/>
          <w:sz w:val="32"/>
          <w:szCs w:val="32"/>
          <w:lang w:eastAsia="zh-CN"/>
        </w:rPr>
        <w:t>市</w:t>
      </w:r>
      <w:r>
        <w:rPr>
          <w:rFonts w:ascii="方正仿宋_GBK" w:hAnsi="方正仿宋_GBK" w:eastAsia="方正仿宋_GBK" w:cs="方正仿宋_GBK"/>
          <w:i w:val="0"/>
          <w:caps w:val="0"/>
          <w:smallCaps w:val="0"/>
          <w:color w:val="333333"/>
          <w:spacing w:val="0"/>
          <w:sz w:val="32"/>
          <w:szCs w:val="32"/>
          <w:lang w:eastAsia="zh-CN"/>
        </w:rPr>
        <w:t>县（区）</w:t>
      </w:r>
      <w:r>
        <w:rPr>
          <w:rFonts w:hint="eastAsia" w:ascii="方正仿宋_GBK" w:hAnsi="方正仿宋_GBK" w:eastAsia="方正仿宋_GBK" w:cs="方正仿宋_GBK"/>
          <w:i w:val="0"/>
          <w:caps w:val="0"/>
          <w:smallCaps w:val="0"/>
          <w:color w:val="333333"/>
          <w:spacing w:val="0"/>
          <w:sz w:val="32"/>
          <w:szCs w:val="32"/>
          <w:lang w:eastAsia="zh-CN"/>
        </w:rPr>
        <w:t>医疗保障</w:t>
      </w:r>
      <w:r>
        <w:rPr>
          <w:rFonts w:hint="eastAsia" w:ascii="方正仿宋_GBK" w:hAnsi="方正仿宋_GBK" w:eastAsia="方正仿宋_GBK" w:cs="方正仿宋_GBK"/>
          <w:i w:val="0"/>
          <w:caps w:val="0"/>
          <w:smallCaps w:val="0"/>
          <w:color w:val="333333"/>
          <w:spacing w:val="0"/>
          <w:sz w:val="32"/>
          <w:szCs w:val="32"/>
        </w:rPr>
        <w:t>经办机构应向社会公布签订评估服务协议的定点失能评估机构名单。名单信息包括机构名称、法定代表人、联系电话、地址、机构性质、服务类型等信息。</w:t>
      </w:r>
    </w:p>
    <w:p w14:paraId="1CE2E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rPr>
          <w:rFonts w:ascii="仿宋" w:hAnsi="仿宋" w:eastAsia="仿宋" w:cs="仿宋"/>
          <w:sz w:val="31"/>
          <w:szCs w:val="31"/>
        </w:rPr>
      </w:pPr>
      <w:r>
        <w:rPr>
          <w:rFonts w:ascii="Times New Roman" w:hAnsi="Times New Roman" w:eastAsia="仿宋" w:cs="Times New Roman"/>
          <w:i w:val="0"/>
          <w:caps w:val="0"/>
          <w:smallCaps w:val="0"/>
          <w:color w:val="333333"/>
          <w:spacing w:val="0"/>
          <w:sz w:val="32"/>
          <w:szCs w:val="32"/>
        </w:rPr>
        <w:t> </w:t>
      </w:r>
    </w:p>
    <w:p w14:paraId="23F8789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hint="eastAsia" w:ascii="方正黑体_GBK" w:hAnsi="方正黑体_GBK" w:eastAsia="方正黑体_GBK" w:cs="方正黑体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运行管理</w:t>
      </w:r>
    </w:p>
    <w:p w14:paraId="3D566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jc w:val="center"/>
        <w:rPr>
          <w:rFonts w:hint="eastAsia" w:ascii="方正黑体_GBK" w:hAnsi="方正黑体_GBK" w:eastAsia="方正黑体_GBK" w:cs="方正黑体_GBK"/>
          <w:i w:val="0"/>
          <w:caps w:val="0"/>
          <w:smallCaps w:val="0"/>
          <w:color w:val="333333"/>
          <w:spacing w:val="0"/>
          <w:sz w:val="32"/>
          <w:szCs w:val="32"/>
        </w:rPr>
      </w:pPr>
    </w:p>
    <w:p w14:paraId="451E0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三</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定点评估机构应当遵守长期护理保险有关政策规</w:t>
      </w:r>
    </w:p>
    <w:p w14:paraId="5F6AA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仿宋_GBK" w:hAnsi="方正仿宋_GBK" w:eastAsia="方正仿宋_GBK" w:cs="方正仿宋_GBK"/>
          <w:i w:val="0"/>
          <w:caps w:val="0"/>
          <w:smallCaps w:val="0"/>
          <w:color w:val="333333"/>
          <w:spacing w:val="0"/>
          <w:sz w:val="32"/>
          <w:szCs w:val="32"/>
        </w:rPr>
        <w:t>定，按照评估服务协议要求，加强内部建设，组织评估人员公平公正有序开展失能等级评估工作，确保评估质量和评估结论真实准确。</w:t>
      </w:r>
    </w:p>
    <w:p w14:paraId="29275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仿宋_GB2312" w:hAnsi="仿宋_GB2312" w:eastAsia="仿宋_GB2312" w:cs="仿宋_GB2312"/>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四</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定点评估机构应建立健全内部质量控制制度。形成部门之间、岗位之间和业务之间相互制衡、相互监督的内控机制，强化质量控制，确保评估质量。</w:t>
      </w:r>
    </w:p>
    <w:p w14:paraId="2A1B3D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lang w:val="en-US" w:eastAsia="zh-CN"/>
        </w:rPr>
        <w:t xml:space="preserve"> </w:t>
      </w: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五</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定点评估机构应建立人员管理和培训制度。实行实名制管理，加强日常管理，规范评估工作行为。定期开展业务培训和职业道德培训，定期组织内部考核，确保评估人员熟悉长期护理保险相关政策法规，熟练掌握评估专业技能，认真履职尽责，确保评估工作专业、客观、公正。</w:t>
      </w:r>
    </w:p>
    <w:p w14:paraId="07EB02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六</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定点评估机构应建立评估档案管理制度。档案包括失能等级评估申请材料、评估过程相关记录、评估结论书、内部管理控制相关记录等内容。定点评估机构应当妥善留存归档、保管档案。应将评估完成的原始档案按月移交协议地医疗保障经办机构。评估服务协议期限届满或协议终止前，应及时将档案完整移交至统筹地区医疗保障经办机构。鼓励定点评估机构同步建立电子档案管理系统。</w:t>
      </w:r>
    </w:p>
    <w:p w14:paraId="58A32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仿宋_GB2312" w:hAnsi="仿宋_GB2312" w:eastAsia="仿宋_GB2312" w:cs="仿宋_GB2312"/>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七</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定点评估机构应建立财务管理制度，规范财务管理。加强与统筹地区医疗保障经办机构账务核对工作。</w:t>
      </w:r>
    </w:p>
    <w:p w14:paraId="0A671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八</w:t>
      </w:r>
      <w:r>
        <w:rPr>
          <w:rFonts w:hint="eastAsia" w:ascii="方正黑体_GBK" w:hAnsi="方正黑体_GBK" w:eastAsia="方正黑体_GBK" w:cs="方正黑体_GBK"/>
          <w:i w:val="0"/>
          <w:caps w:val="0"/>
          <w:smallCaps w:val="0"/>
          <w:color w:val="333333"/>
          <w:spacing w:val="0"/>
          <w:sz w:val="32"/>
          <w:szCs w:val="32"/>
        </w:rPr>
        <w:t>条</w:t>
      </w:r>
      <w:r>
        <w:rPr>
          <w:rFonts w:hint="eastAsia" w:ascii="仿宋_GB2312" w:hAnsi="仿宋_GB2312" w:eastAsia="仿宋_GB2312" w:cs="仿宋_GB2312"/>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rPr>
        <w:t>定点评估机构应建立长期护理保险信息安全管理制度。明确信息安全管理责任，控制相关信息使用范围，防止信息外泄和滥用，确保信息安全。未经统筹地区医疗保障经办机构书面同意，不得向任何机构或个人提供参保人员隐私信息（法律有规定的除外）。</w:t>
      </w:r>
    </w:p>
    <w:p w14:paraId="2E4ED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第十</w:t>
      </w:r>
      <w:r>
        <w:rPr>
          <w:rFonts w:hint="eastAsia" w:ascii="方正黑体_GBK" w:hAnsi="方正黑体_GBK" w:eastAsia="方正黑体_GBK" w:cs="方正黑体_GBK"/>
          <w:i w:val="0"/>
          <w:caps w:val="0"/>
          <w:smallCaps w:val="0"/>
          <w:color w:val="333333"/>
          <w:spacing w:val="0"/>
          <w:sz w:val="32"/>
          <w:szCs w:val="32"/>
          <w:lang w:eastAsia="zh-CN"/>
        </w:rPr>
        <w:t>九</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定点评估机构应配合医疗保障经办机构的日常检查、评估结论抽审、考核评价等工作，接受医疗保障行政部门的监督检查，并按规定如实提供相关材料。</w:t>
      </w:r>
    </w:p>
    <w:p w14:paraId="5B35A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二</w:t>
      </w:r>
      <w:r>
        <w:rPr>
          <w:rFonts w:hint="eastAsia" w:ascii="方正黑体_GBK" w:hAnsi="方正黑体_GBK" w:eastAsia="方正黑体_GBK" w:cs="方正黑体_GBK"/>
          <w:i w:val="0"/>
          <w:caps w:val="0"/>
          <w:smallCaps w:val="0"/>
          <w:color w:val="333333"/>
          <w:spacing w:val="0"/>
          <w:sz w:val="32"/>
          <w:szCs w:val="32"/>
        </w:rPr>
        <w:t xml:space="preserve">十条 </w:t>
      </w:r>
      <w:r>
        <w:rPr>
          <w:rFonts w:hint="eastAsia" w:ascii="方正仿宋_GBK" w:hAnsi="方正仿宋_GBK" w:eastAsia="方正仿宋_GBK" w:cs="方正仿宋_GBK"/>
          <w:i w:val="0"/>
          <w:caps w:val="0"/>
          <w:smallCaps w:val="0"/>
          <w:color w:val="333333"/>
          <w:spacing w:val="0"/>
          <w:sz w:val="32"/>
          <w:szCs w:val="32"/>
        </w:rPr>
        <w:t>定点评估机构应使用全国统一的医保信息平台长期护理保险失能等级评估相关功能模块和长期护理保险信息业务编码，做好定点评估机构和评估人员编码信息动态维护工作，确保评估工作规范化、标准化。</w:t>
      </w:r>
    </w:p>
    <w:p w14:paraId="237BD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第二十</w:t>
      </w:r>
      <w:r>
        <w:rPr>
          <w:rFonts w:hint="eastAsia" w:ascii="方正黑体_GBK" w:hAnsi="方正黑体_GBK" w:eastAsia="方正黑体_GBK" w:cs="方正黑体_GBK"/>
          <w:i w:val="0"/>
          <w:caps w:val="0"/>
          <w:smallCaps w:val="0"/>
          <w:color w:val="333333"/>
          <w:spacing w:val="0"/>
          <w:sz w:val="32"/>
          <w:szCs w:val="32"/>
          <w:lang w:eastAsia="zh-CN"/>
        </w:rPr>
        <w:t>一</w:t>
      </w:r>
      <w:r>
        <w:rPr>
          <w:rFonts w:hint="eastAsia" w:ascii="方正黑体_GBK" w:hAnsi="方正黑体_GBK" w:eastAsia="方正黑体_GBK" w:cs="方正黑体_GBK"/>
          <w:i w:val="0"/>
          <w:caps w:val="0"/>
          <w:smallCaps w:val="0"/>
          <w:color w:val="333333"/>
          <w:spacing w:val="0"/>
          <w:sz w:val="32"/>
          <w:szCs w:val="32"/>
        </w:rPr>
        <w:t>条</w:t>
      </w:r>
      <w:r>
        <w:rPr>
          <w:rFonts w:hint="eastAsia" w:ascii="仿宋_GB2312" w:hAnsi="仿宋_GB2312" w:eastAsia="仿宋_GB2312" w:cs="仿宋_GB2312"/>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rPr>
        <w:t>定点评估机构应当遵守国家和地方政府有关服务价格管理的法律法规和标准规范，全面实行收费公示和费用清单制度。评估费用支付标准由各</w:t>
      </w:r>
      <w:r>
        <w:rPr>
          <w:rFonts w:hint="eastAsia" w:ascii="方正仿宋_GBK" w:hAnsi="方正仿宋_GBK" w:eastAsia="方正仿宋_GBK" w:cs="方正仿宋_GBK"/>
          <w:i w:val="0"/>
          <w:caps w:val="0"/>
          <w:smallCaps w:val="0"/>
          <w:color w:val="333333"/>
          <w:spacing w:val="0"/>
          <w:sz w:val="32"/>
          <w:szCs w:val="32"/>
          <w:lang w:eastAsia="zh-CN"/>
        </w:rPr>
        <w:t>市医疗保障局</w:t>
      </w:r>
      <w:r>
        <w:rPr>
          <w:rFonts w:hint="eastAsia" w:ascii="方正仿宋_GBK" w:hAnsi="方正仿宋_GBK" w:eastAsia="方正仿宋_GBK" w:cs="方正仿宋_GBK"/>
          <w:i w:val="0"/>
          <w:caps w:val="0"/>
          <w:smallCaps w:val="0"/>
          <w:color w:val="333333"/>
          <w:spacing w:val="0"/>
          <w:sz w:val="32"/>
          <w:szCs w:val="32"/>
        </w:rPr>
        <w:t>根据本地实际情况确定。</w:t>
      </w:r>
    </w:p>
    <w:p w14:paraId="27949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firstLine="640" w:firstLineChars="200"/>
        <w:jc w:val="center"/>
        <w:rPr>
          <w:rFonts w:ascii="仿宋" w:hAnsi="仿宋" w:eastAsia="仿宋" w:cs="仿宋"/>
          <w:sz w:val="31"/>
          <w:szCs w:val="31"/>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四</w:t>
      </w:r>
      <w:r>
        <w:rPr>
          <w:rFonts w:hint="eastAsia" w:ascii="方正黑体_GBK" w:hAnsi="方正黑体_GBK" w:eastAsia="方正黑体_GBK" w:cs="方正黑体_GBK"/>
          <w:i w:val="0"/>
          <w:caps w:val="0"/>
          <w:smallCaps w:val="0"/>
          <w:color w:val="333333"/>
          <w:spacing w:val="0"/>
          <w:sz w:val="32"/>
          <w:szCs w:val="32"/>
        </w:rPr>
        <w:t>章 协议管理</w:t>
      </w:r>
    </w:p>
    <w:p w14:paraId="0802D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20"/>
        <w:rPr>
          <w:rFonts w:ascii="仿宋" w:hAnsi="仿宋" w:eastAsia="仿宋" w:cs="仿宋"/>
          <w:sz w:val="31"/>
          <w:szCs w:val="31"/>
        </w:rPr>
      </w:pPr>
      <w:r>
        <w:rPr>
          <w:rFonts w:ascii="Times New Roman" w:hAnsi="Times New Roman" w:eastAsia="仿宋" w:cs="Times New Roman"/>
          <w:i w:val="0"/>
          <w:caps w:val="0"/>
          <w:smallCaps w:val="0"/>
          <w:color w:val="333333"/>
          <w:spacing w:val="0"/>
          <w:sz w:val="32"/>
          <w:szCs w:val="32"/>
        </w:rPr>
        <w:t> </w:t>
      </w:r>
    </w:p>
    <w:p w14:paraId="40908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黑体" w:hAnsi="宋体" w:eastAsia="黑体" w:cs="黑体"/>
          <w:i w:val="0"/>
          <w:caps w:val="0"/>
          <w:smallCaps w:val="0"/>
          <w:color w:val="333333"/>
          <w:spacing w:val="0"/>
          <w:sz w:val="32"/>
          <w:szCs w:val="32"/>
        </w:rPr>
        <w:t>第二十</w:t>
      </w:r>
      <w:r>
        <w:rPr>
          <w:rFonts w:hint="eastAsia" w:ascii="黑体" w:hAnsi="宋体" w:eastAsia="黑体" w:cs="黑体"/>
          <w:i w:val="0"/>
          <w:caps w:val="0"/>
          <w:smallCaps w:val="0"/>
          <w:color w:val="333333"/>
          <w:spacing w:val="0"/>
          <w:sz w:val="32"/>
          <w:szCs w:val="32"/>
          <w:lang w:eastAsia="zh-CN"/>
        </w:rPr>
        <w:t>二</w:t>
      </w:r>
      <w:r>
        <w:rPr>
          <w:rFonts w:hint="eastAsia" w:ascii="黑体" w:hAnsi="宋体" w:eastAsia="黑体" w:cs="黑体"/>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lang w:eastAsia="zh-CN"/>
        </w:rPr>
        <w:t>各市县（区）</w:t>
      </w:r>
      <w:r>
        <w:rPr>
          <w:rFonts w:hint="eastAsia" w:ascii="方正仿宋_GBK" w:hAnsi="方正仿宋_GBK" w:eastAsia="方正仿宋_GBK" w:cs="方正仿宋_GBK"/>
          <w:i w:val="0"/>
          <w:caps w:val="0"/>
          <w:smallCaps w:val="0"/>
          <w:color w:val="333333"/>
          <w:spacing w:val="0"/>
          <w:sz w:val="32"/>
          <w:szCs w:val="32"/>
        </w:rPr>
        <w:t>医疗保障经办机构应在评估服务协议中建立动态准入退出机制。明确双方权利义务、失能评估管理、费用结算、考核管理、违约责任、协议中止、协议解除、争议处理、退出规则等内容以及适用情形、具体处理程序要求等。</w:t>
      </w:r>
    </w:p>
    <w:p w14:paraId="650070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二</w:t>
      </w:r>
      <w:r>
        <w:rPr>
          <w:rFonts w:ascii="黑体" w:hAnsi="宋体" w:eastAsia="黑体" w:cs="黑体"/>
          <w:i w:val="0"/>
          <w:caps w:val="0"/>
          <w:smallCaps w:val="0"/>
          <w:color w:val="333333"/>
          <w:spacing w:val="0"/>
          <w:sz w:val="32"/>
          <w:szCs w:val="32"/>
        </w:rPr>
        <w:t>十</w:t>
      </w:r>
      <w:r>
        <w:rPr>
          <w:rFonts w:hint="eastAsia" w:ascii="黑体" w:hAnsi="宋体" w:eastAsia="黑体" w:cs="黑体"/>
          <w:i w:val="0"/>
          <w:caps w:val="0"/>
          <w:smallCaps w:val="0"/>
          <w:color w:val="333333"/>
          <w:spacing w:val="0"/>
          <w:sz w:val="32"/>
          <w:szCs w:val="32"/>
          <w:lang w:eastAsia="zh-CN"/>
        </w:rPr>
        <w:t>三</w:t>
      </w:r>
      <w:r>
        <w:rPr>
          <w:rFonts w:ascii="黑体" w:hAnsi="宋体" w:eastAsia="黑体" w:cs="黑体"/>
          <w:i w:val="0"/>
          <w:caps w:val="0"/>
          <w:smallCaps w:val="0"/>
          <w:color w:val="333333"/>
          <w:spacing w:val="0"/>
          <w:sz w:val="32"/>
          <w:szCs w:val="32"/>
        </w:rPr>
        <w:t>条 </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评估机构发生下列情形之一的，《</w:t>
      </w:r>
      <w:r>
        <w:rPr>
          <w:rFonts w:hint="eastAsia" w:ascii="方正仿宋_GBK" w:hAnsi="方正仿宋_GBK" w:eastAsia="方正仿宋_GBK" w:cs="方正仿宋_GBK"/>
          <w:i w:val="0"/>
          <w:caps w:val="0"/>
          <w:smallCaps w:val="0"/>
          <w:color w:val="333333"/>
          <w:spacing w:val="0"/>
          <w:sz w:val="32"/>
          <w:szCs w:val="32"/>
          <w:lang w:eastAsia="zh-CN"/>
        </w:rPr>
        <w:t>宁夏回族自治区</w:t>
      </w:r>
      <w:r>
        <w:rPr>
          <w:rFonts w:hint="eastAsia" w:ascii="方正仿宋_GBK" w:hAnsi="方正仿宋_GBK" w:eastAsia="方正仿宋_GBK" w:cs="方正仿宋_GBK"/>
          <w:i w:val="0"/>
          <w:caps w:val="0"/>
          <w:smallCaps w:val="0"/>
          <w:color w:val="333333"/>
          <w:spacing w:val="0"/>
          <w:sz w:val="32"/>
          <w:szCs w:val="32"/>
        </w:rPr>
        <w:t>长期护理保险定点失能等级评估机构服务协议》自动终止：</w:t>
      </w:r>
    </w:p>
    <w:p w14:paraId="7BDD2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（一）</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失能评估机构注册地址跨</w:t>
      </w:r>
      <w:r>
        <w:rPr>
          <w:rFonts w:hint="eastAsia" w:ascii="方正仿宋_GBK" w:hAnsi="方正仿宋_GBK" w:eastAsia="方正仿宋_GBK" w:cs="方正仿宋_GBK"/>
          <w:i w:val="0"/>
          <w:caps w:val="0"/>
          <w:smallCaps w:val="0"/>
          <w:color w:val="333333"/>
          <w:spacing w:val="0"/>
          <w:sz w:val="32"/>
          <w:szCs w:val="32"/>
          <w:lang w:eastAsia="zh-CN"/>
        </w:rPr>
        <w:t>市</w:t>
      </w:r>
      <w:r>
        <w:rPr>
          <w:rFonts w:hint="eastAsia" w:ascii="方正仿宋_GBK" w:hAnsi="方正仿宋_GBK" w:eastAsia="方正仿宋_GBK" w:cs="方正仿宋_GBK"/>
          <w:i w:val="0"/>
          <w:caps w:val="0"/>
          <w:smallCaps w:val="0"/>
          <w:color w:val="333333"/>
          <w:spacing w:val="0"/>
          <w:sz w:val="32"/>
          <w:szCs w:val="32"/>
        </w:rPr>
        <w:t>县发生变化的</w:t>
      </w:r>
      <w:r>
        <w:rPr>
          <w:rFonts w:hint="eastAsia" w:ascii="方正仿宋_GBK" w:hAnsi="方正仿宋_GBK" w:eastAsia="方正仿宋_GBK" w:cs="方正仿宋_GBK"/>
          <w:i w:val="0"/>
          <w:caps w:val="0"/>
          <w:smallCaps w:val="0"/>
          <w:color w:val="333333"/>
          <w:spacing w:val="0"/>
          <w:sz w:val="32"/>
          <w:szCs w:val="32"/>
          <w:lang w:eastAsia="zh-CN"/>
        </w:rPr>
        <w:t>。</w:t>
      </w:r>
    </w:p>
    <w:p w14:paraId="52024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（二）</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失能评估机构机构登记证书、行业资质或执业许可证照失效的</w:t>
      </w:r>
      <w:r>
        <w:rPr>
          <w:rFonts w:hint="eastAsia" w:ascii="方正仿宋_GBK" w:hAnsi="方正仿宋_GBK" w:eastAsia="方正仿宋_GBK" w:cs="方正仿宋_GBK"/>
          <w:i w:val="0"/>
          <w:caps w:val="0"/>
          <w:smallCaps w:val="0"/>
          <w:color w:val="333333"/>
          <w:spacing w:val="0"/>
          <w:sz w:val="32"/>
          <w:szCs w:val="32"/>
          <w:lang w:eastAsia="zh-CN"/>
        </w:rPr>
        <w:t>。</w:t>
      </w:r>
    </w:p>
    <w:p w14:paraId="61133B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仿宋" w:hAnsi="仿宋" w:eastAsia="方正仿宋_GBK" w:cs="仿宋"/>
          <w:sz w:val="31"/>
          <w:szCs w:val="31"/>
          <w:lang w:eastAsia="zh-CN"/>
        </w:rPr>
      </w:pPr>
      <w:r>
        <w:rPr>
          <w:rFonts w:hint="eastAsia" w:ascii="方正仿宋_GBK" w:hAnsi="方正仿宋_GBK" w:eastAsia="方正仿宋_GBK" w:cs="方正仿宋_GBK"/>
          <w:i w:val="0"/>
          <w:caps w:val="0"/>
          <w:smallCaps w:val="0"/>
          <w:color w:val="333333"/>
          <w:spacing w:val="0"/>
          <w:sz w:val="32"/>
          <w:szCs w:val="32"/>
        </w:rPr>
        <w:t>（三）</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失能评估机构被有关部门吊销、注销营（执）业资质的</w:t>
      </w:r>
      <w:r>
        <w:rPr>
          <w:rFonts w:hint="eastAsia" w:ascii="方正仿宋_GBK" w:hAnsi="方正仿宋_GBK" w:eastAsia="方正仿宋_GBK" w:cs="方正仿宋_GBK"/>
          <w:i w:val="0"/>
          <w:caps w:val="0"/>
          <w:smallCaps w:val="0"/>
          <w:color w:val="333333"/>
          <w:spacing w:val="0"/>
          <w:sz w:val="32"/>
          <w:szCs w:val="32"/>
          <w:lang w:eastAsia="zh-CN"/>
        </w:rPr>
        <w:t>。</w:t>
      </w:r>
    </w:p>
    <w:p w14:paraId="2091FB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（四）</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w:t>
      </w:r>
      <w:r>
        <w:rPr>
          <w:rFonts w:hint="eastAsia" w:ascii="方正仿宋_GBK" w:hAnsi="方正仿宋_GBK" w:eastAsia="方正仿宋_GBK" w:cs="方正仿宋_GBK"/>
          <w:i w:val="0"/>
          <w:caps w:val="0"/>
          <w:smallCaps w:val="0"/>
          <w:color w:val="333333"/>
          <w:spacing w:val="0"/>
          <w:sz w:val="32"/>
          <w:szCs w:val="32"/>
          <w:lang w:eastAsia="zh-CN"/>
        </w:rPr>
        <w:t>统一社会信用代码</w:t>
      </w:r>
      <w:r>
        <w:rPr>
          <w:rFonts w:hint="eastAsia" w:ascii="方正仿宋_GBK" w:hAnsi="方正仿宋_GBK" w:eastAsia="方正仿宋_GBK" w:cs="方正仿宋_GBK"/>
          <w:i w:val="0"/>
          <w:caps w:val="0"/>
          <w:smallCaps w:val="0"/>
          <w:color w:val="333333"/>
          <w:spacing w:val="0"/>
          <w:sz w:val="32"/>
          <w:szCs w:val="32"/>
        </w:rPr>
        <w:t>发生变化的（实际运营</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经营</w:t>
      </w:r>
      <w:r>
        <w:rPr>
          <w:rFonts w:hint="eastAsia" w:ascii="方正仿宋_GBK" w:hAnsi="方正仿宋_GBK" w:eastAsia="方正仿宋_GBK" w:cs="方正仿宋_GBK"/>
          <w:i w:val="0"/>
          <w:caps w:val="0"/>
          <w:smallCaps w:val="0"/>
          <w:color w:val="333333"/>
          <w:spacing w:val="0"/>
          <w:sz w:val="32"/>
          <w:szCs w:val="32"/>
          <w:lang w:eastAsia="zh-CN"/>
        </w:rPr>
        <w:t>）</w:t>
      </w:r>
      <w:r>
        <w:rPr>
          <w:rFonts w:hint="eastAsia" w:ascii="方正仿宋_GBK" w:hAnsi="方正仿宋_GBK" w:eastAsia="方正仿宋_GBK" w:cs="方正仿宋_GBK"/>
          <w:i w:val="0"/>
          <w:caps w:val="0"/>
          <w:smallCaps w:val="0"/>
          <w:color w:val="333333"/>
          <w:spacing w:val="0"/>
          <w:sz w:val="32"/>
          <w:szCs w:val="32"/>
        </w:rPr>
        <w:t>地址、评估服务范围未发生变化的除外）。</w:t>
      </w:r>
    </w:p>
    <w:p w14:paraId="7522A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hint="eastAsia" w:ascii="方正仿宋_GBK" w:hAnsi="方正仿宋_GBK" w:eastAsia="方正仿宋_GBK" w:cs="方正仿宋_GBK"/>
          <w:i w:val="0"/>
          <w:caps w:val="0"/>
          <w:smallCaps w:val="0"/>
          <w:color w:val="333333"/>
          <w:spacing w:val="0"/>
          <w:sz w:val="32"/>
          <w:szCs w:val="32"/>
        </w:rPr>
        <w:t>因前述情形终止协议后，若需重新成为</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失能评估机构，应按照本办法规定程序重新申请。</w:t>
      </w:r>
    </w:p>
    <w:p w14:paraId="70E3F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ascii="仿宋" w:hAnsi="仿宋" w:eastAsia="仿宋" w:cs="仿宋"/>
          <w:sz w:val="31"/>
          <w:szCs w:val="31"/>
        </w:rPr>
      </w:pPr>
      <w:r>
        <w:rPr>
          <w:rFonts w:ascii="黑体" w:hAnsi="宋体" w:eastAsia="黑体" w:cs="黑体"/>
          <w:i w:val="0"/>
          <w:caps w:val="0"/>
          <w:smallCaps w:val="0"/>
          <w:color w:val="333333"/>
          <w:spacing w:val="0"/>
          <w:sz w:val="32"/>
          <w:szCs w:val="32"/>
        </w:rPr>
        <w:t>第</w:t>
      </w:r>
      <w:r>
        <w:rPr>
          <w:rFonts w:hint="eastAsia" w:ascii="黑体" w:hAnsi="宋体" w:eastAsia="黑体" w:cs="黑体"/>
          <w:i w:val="0"/>
          <w:caps w:val="0"/>
          <w:smallCaps w:val="0"/>
          <w:color w:val="333333"/>
          <w:spacing w:val="0"/>
          <w:sz w:val="32"/>
          <w:szCs w:val="32"/>
          <w:lang w:eastAsia="zh-CN"/>
        </w:rPr>
        <w:t>二</w:t>
      </w:r>
      <w:r>
        <w:rPr>
          <w:rFonts w:ascii="黑体" w:hAnsi="宋体" w:eastAsia="黑体" w:cs="黑体"/>
          <w:i w:val="0"/>
          <w:caps w:val="0"/>
          <w:smallCaps w:val="0"/>
          <w:color w:val="333333"/>
          <w:spacing w:val="0"/>
          <w:sz w:val="32"/>
          <w:szCs w:val="32"/>
        </w:rPr>
        <w:t>十</w:t>
      </w:r>
      <w:r>
        <w:rPr>
          <w:rFonts w:hint="eastAsia" w:ascii="黑体" w:hAnsi="宋体" w:eastAsia="黑体" w:cs="黑体"/>
          <w:i w:val="0"/>
          <w:caps w:val="0"/>
          <w:smallCaps w:val="0"/>
          <w:color w:val="333333"/>
          <w:spacing w:val="0"/>
          <w:sz w:val="32"/>
          <w:szCs w:val="32"/>
          <w:lang w:eastAsia="zh-CN"/>
        </w:rPr>
        <w:t>四</w:t>
      </w:r>
      <w:r>
        <w:rPr>
          <w:rFonts w:ascii="黑体" w:hAnsi="宋体" w:eastAsia="黑体" w:cs="黑体"/>
          <w:i w:val="0"/>
          <w:caps w:val="0"/>
          <w:smallCaps w:val="0"/>
          <w:color w:val="333333"/>
          <w:spacing w:val="0"/>
          <w:sz w:val="32"/>
          <w:szCs w:val="32"/>
        </w:rPr>
        <w:t>条</w:t>
      </w:r>
      <w:r>
        <w:rPr>
          <w:rFonts w:hint="eastAsia" w:ascii="方正仿宋_GBK" w:hAnsi="方正仿宋_GBK" w:eastAsia="方正仿宋_GBK" w:cs="方正仿宋_GBK"/>
          <w:i w:val="0"/>
          <w:caps w:val="0"/>
          <w:smallCaps w:val="0"/>
          <w:color w:val="333333"/>
          <w:spacing w:val="0"/>
          <w:sz w:val="32"/>
          <w:szCs w:val="32"/>
        </w:rPr>
        <w:t> </w:t>
      </w:r>
      <w:r>
        <w:rPr>
          <w:rFonts w:hint="eastAsia" w:ascii="方正仿宋_GBK" w:hAnsi="方正仿宋_GBK" w:eastAsia="方正仿宋_GBK" w:cs="方正仿宋_GBK"/>
          <w:i w:val="0"/>
          <w:caps w:val="0"/>
          <w:smallCaps w:val="0"/>
          <w:color w:val="333333"/>
          <w:spacing w:val="0"/>
          <w:sz w:val="32"/>
          <w:szCs w:val="32"/>
          <w:lang w:eastAsia="zh-CN"/>
        </w:rPr>
        <w:t>定点</w:t>
      </w:r>
      <w:r>
        <w:rPr>
          <w:rFonts w:hint="eastAsia" w:ascii="方正仿宋_GBK" w:hAnsi="方正仿宋_GBK" w:eastAsia="方正仿宋_GBK" w:cs="方正仿宋_GBK"/>
          <w:i w:val="0"/>
          <w:caps w:val="0"/>
          <w:smallCaps w:val="0"/>
          <w:color w:val="333333"/>
          <w:spacing w:val="0"/>
          <w:sz w:val="32"/>
          <w:szCs w:val="32"/>
        </w:rPr>
        <w:t>失能评估机构的名称、法定代表人、主要负责人或实际控制人、注册地址、银行账户、经营范围、机构规模、机构性质、等级和类别等重大信息变更时，应自有关部门批准之日起</w:t>
      </w:r>
      <w:r>
        <w:rPr>
          <w:rFonts w:ascii="Times New Roman" w:hAnsi="Times New Roman" w:eastAsia="仿宋" w:cs="Times New Roman"/>
          <w:i w:val="0"/>
          <w:caps w:val="0"/>
          <w:smallCaps w:val="0"/>
          <w:color w:val="333333"/>
          <w:spacing w:val="0"/>
          <w:sz w:val="32"/>
          <w:szCs w:val="32"/>
        </w:rPr>
        <w:t>30</w:t>
      </w:r>
      <w:r>
        <w:rPr>
          <w:rFonts w:hint="eastAsia" w:ascii="方正仿宋_GBK" w:hAnsi="方正仿宋_GBK" w:eastAsia="方正仿宋_GBK" w:cs="方正仿宋_GBK"/>
          <w:i w:val="0"/>
          <w:caps w:val="0"/>
          <w:smallCaps w:val="0"/>
          <w:color w:val="333333"/>
          <w:spacing w:val="0"/>
          <w:sz w:val="32"/>
          <w:szCs w:val="32"/>
        </w:rPr>
        <w:t>个工作日内向协议经办机构提出变更申请。其他一般信息变更应及时书面告知。信息变更后，失能评估机构不符合本</w:t>
      </w:r>
      <w:r>
        <w:rPr>
          <w:rFonts w:hint="eastAsia" w:ascii="方正仿宋_GBK" w:hAnsi="方正仿宋_GBK" w:eastAsia="方正仿宋_GBK" w:cs="方正仿宋_GBK"/>
          <w:i w:val="0"/>
          <w:caps w:val="0"/>
          <w:smallCaps w:val="0"/>
          <w:color w:val="333333"/>
          <w:spacing w:val="0"/>
          <w:sz w:val="32"/>
          <w:szCs w:val="32"/>
          <w:lang w:eastAsia="zh-CN"/>
        </w:rPr>
        <w:t>实施细则</w:t>
      </w:r>
      <w:r>
        <w:rPr>
          <w:rFonts w:hint="eastAsia" w:ascii="方正仿宋_GBK" w:hAnsi="方正仿宋_GBK" w:eastAsia="方正仿宋_GBK" w:cs="方正仿宋_GBK"/>
          <w:i w:val="0"/>
          <w:caps w:val="0"/>
          <w:smallCaps w:val="0"/>
          <w:color w:val="333333"/>
          <w:spacing w:val="0"/>
          <w:sz w:val="32"/>
          <w:szCs w:val="32"/>
        </w:rPr>
        <w:t>规定的，应当解除评估服务协议。</w:t>
      </w:r>
    </w:p>
    <w:p w14:paraId="794ECB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二</w:t>
      </w:r>
      <w:r>
        <w:rPr>
          <w:rFonts w:hint="eastAsia" w:ascii="方正黑体_GBK" w:hAnsi="方正黑体_GBK" w:eastAsia="方正黑体_GBK" w:cs="方正黑体_GBK"/>
          <w:i w:val="0"/>
          <w:caps w:val="0"/>
          <w:smallCaps w:val="0"/>
          <w:color w:val="333333"/>
          <w:spacing w:val="0"/>
          <w:sz w:val="32"/>
          <w:szCs w:val="32"/>
        </w:rPr>
        <w:t>十</w:t>
      </w:r>
      <w:r>
        <w:rPr>
          <w:rFonts w:hint="eastAsia" w:ascii="方正黑体_GBK" w:hAnsi="方正黑体_GBK" w:eastAsia="方正黑体_GBK" w:cs="方正黑体_GBK"/>
          <w:i w:val="0"/>
          <w:caps w:val="0"/>
          <w:smallCaps w:val="0"/>
          <w:color w:val="333333"/>
          <w:spacing w:val="0"/>
          <w:sz w:val="32"/>
          <w:szCs w:val="32"/>
          <w:lang w:eastAsia="zh-CN"/>
        </w:rPr>
        <w:t>五</w:t>
      </w:r>
      <w:r>
        <w:rPr>
          <w:rFonts w:hint="eastAsia" w:ascii="方正黑体_GBK" w:hAnsi="方正黑体_GBK" w:eastAsia="方正黑体_GBK" w:cs="方正黑体_GBK"/>
          <w:i w:val="0"/>
          <w:caps w:val="0"/>
          <w:smallCaps w:val="0"/>
          <w:color w:val="333333"/>
          <w:spacing w:val="0"/>
          <w:sz w:val="32"/>
          <w:szCs w:val="32"/>
        </w:rPr>
        <w:t>条</w:t>
      </w:r>
      <w:r>
        <w:rPr>
          <w:rFonts w:hint="eastAsia" w:ascii="仿宋_GB2312" w:hAnsi="仿宋_GB2312" w:eastAsia="仿宋_GB2312" w:cs="仿宋_GB2312"/>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lang w:eastAsia="zh-CN"/>
        </w:rPr>
        <w:t>各市县（区）</w:t>
      </w:r>
      <w:r>
        <w:rPr>
          <w:rFonts w:hint="eastAsia" w:ascii="方正仿宋_GBK" w:hAnsi="方正仿宋_GBK" w:eastAsia="方正仿宋_GBK" w:cs="方正仿宋_GBK"/>
          <w:i w:val="0"/>
          <w:caps w:val="0"/>
          <w:smallCaps w:val="0"/>
          <w:color w:val="333333"/>
          <w:spacing w:val="0"/>
          <w:sz w:val="32"/>
          <w:szCs w:val="32"/>
        </w:rPr>
        <w:t>医疗保障经办机构应加强对定点评估机构和评估人员的履约管理。结合日常检查、质量管理、投诉举报等情况，综合利用信息技术等手段，发现违约行为的，应当按照评估服务协议及时作出处理。作出中止或解除评估服务协议等处理的，应向同级医疗保障行政部门报备。</w:t>
      </w:r>
    </w:p>
    <w:p w14:paraId="304DF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仿宋_GB2312" w:hAnsi="仿宋_GB2312" w:eastAsia="仿宋_GB2312" w:cs="仿宋_GB2312"/>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二</w:t>
      </w:r>
      <w:r>
        <w:rPr>
          <w:rFonts w:hint="eastAsia" w:ascii="方正黑体_GBK" w:hAnsi="方正黑体_GBK" w:eastAsia="方正黑体_GBK" w:cs="方正黑体_GBK"/>
          <w:i w:val="0"/>
          <w:caps w:val="0"/>
          <w:smallCaps w:val="0"/>
          <w:color w:val="333333"/>
          <w:spacing w:val="0"/>
          <w:sz w:val="32"/>
          <w:szCs w:val="32"/>
        </w:rPr>
        <w:t>十</w:t>
      </w:r>
      <w:r>
        <w:rPr>
          <w:rFonts w:hint="eastAsia" w:ascii="方正黑体_GBK" w:hAnsi="方正黑体_GBK" w:eastAsia="方正黑体_GBK" w:cs="方正黑体_GBK"/>
          <w:i w:val="0"/>
          <w:caps w:val="0"/>
          <w:smallCaps w:val="0"/>
          <w:color w:val="333333"/>
          <w:spacing w:val="0"/>
          <w:sz w:val="32"/>
          <w:szCs w:val="32"/>
          <w:lang w:eastAsia="zh-CN"/>
        </w:rPr>
        <w:t>六</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lang w:eastAsia="zh-CN"/>
        </w:rPr>
        <w:t>各市县（区）</w:t>
      </w:r>
      <w:r>
        <w:rPr>
          <w:rFonts w:hint="eastAsia" w:ascii="方正仿宋_GBK" w:hAnsi="方正仿宋_GBK" w:eastAsia="方正仿宋_GBK" w:cs="方正仿宋_GBK"/>
          <w:i w:val="0"/>
          <w:caps w:val="0"/>
          <w:smallCaps w:val="0"/>
          <w:color w:val="333333"/>
          <w:spacing w:val="0"/>
          <w:sz w:val="32"/>
          <w:szCs w:val="32"/>
        </w:rPr>
        <w:t>医疗保障经办机构应对评估结论进行抽查，强化评估结论监督。应定期跟踪享受长期护理保险待遇人员的最新健康状况，对与评估结论不一致的，按照评估服务协议及相关规定，责令评估机构及时作出调整。经评定已不符合长期护理保险享受待遇标准的，应终止相应待遇。</w:t>
      </w:r>
    </w:p>
    <w:p w14:paraId="401375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二</w:t>
      </w:r>
      <w:r>
        <w:rPr>
          <w:rFonts w:hint="eastAsia" w:ascii="方正黑体_GBK" w:hAnsi="方正黑体_GBK" w:eastAsia="方正黑体_GBK" w:cs="方正黑体_GBK"/>
          <w:i w:val="0"/>
          <w:caps w:val="0"/>
          <w:smallCaps w:val="0"/>
          <w:color w:val="333333"/>
          <w:spacing w:val="0"/>
          <w:sz w:val="32"/>
          <w:szCs w:val="32"/>
        </w:rPr>
        <w:t>十</w:t>
      </w:r>
      <w:r>
        <w:rPr>
          <w:rFonts w:hint="eastAsia" w:ascii="方正黑体_GBK" w:hAnsi="方正黑体_GBK" w:eastAsia="方正黑体_GBK" w:cs="方正黑体_GBK"/>
          <w:i w:val="0"/>
          <w:caps w:val="0"/>
          <w:smallCaps w:val="0"/>
          <w:color w:val="333333"/>
          <w:spacing w:val="0"/>
          <w:sz w:val="32"/>
          <w:szCs w:val="32"/>
          <w:lang w:eastAsia="zh-CN"/>
        </w:rPr>
        <w:t>七</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lang w:eastAsia="zh-CN"/>
        </w:rPr>
        <w:t>各市县（区）</w:t>
      </w:r>
      <w:r>
        <w:rPr>
          <w:rFonts w:hint="eastAsia" w:ascii="方正仿宋_GBK" w:hAnsi="方正仿宋_GBK" w:eastAsia="方正仿宋_GBK" w:cs="方正仿宋_GBK"/>
          <w:i w:val="0"/>
          <w:caps w:val="0"/>
          <w:smallCaps w:val="0"/>
          <w:color w:val="333333"/>
          <w:spacing w:val="0"/>
          <w:sz w:val="32"/>
          <w:szCs w:val="32"/>
        </w:rPr>
        <w:t>医疗保障经办机构应组织对定点评估机构协议履行、评估质量等情况开展考核评价。重点将评估程序规范性、结论准确性、举报投诉处理情况等纳入考核范围，考核结果与评估服务协议续签、服务费用支付等挂钩。考核评价办法由市级医疗保障行政部门制定。</w:t>
      </w:r>
    </w:p>
    <w:p w14:paraId="3EAC8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二</w:t>
      </w:r>
      <w:r>
        <w:rPr>
          <w:rFonts w:hint="eastAsia" w:ascii="方正黑体_GBK" w:hAnsi="方正黑体_GBK" w:eastAsia="方正黑体_GBK" w:cs="方正黑体_GBK"/>
          <w:i w:val="0"/>
          <w:caps w:val="0"/>
          <w:smallCaps w:val="0"/>
          <w:color w:val="333333"/>
          <w:spacing w:val="0"/>
          <w:sz w:val="32"/>
          <w:szCs w:val="32"/>
        </w:rPr>
        <w:t>十</w:t>
      </w:r>
      <w:r>
        <w:rPr>
          <w:rFonts w:hint="eastAsia" w:ascii="方正黑体_GBK" w:hAnsi="方正黑体_GBK" w:eastAsia="方正黑体_GBK" w:cs="方正黑体_GBK"/>
          <w:i w:val="0"/>
          <w:caps w:val="0"/>
          <w:smallCaps w:val="0"/>
          <w:color w:val="333333"/>
          <w:spacing w:val="0"/>
          <w:sz w:val="32"/>
          <w:szCs w:val="32"/>
          <w:lang w:eastAsia="zh-CN"/>
        </w:rPr>
        <w:t>八</w:t>
      </w:r>
      <w:r>
        <w:rPr>
          <w:rFonts w:hint="eastAsia" w:ascii="方正黑体_GBK" w:hAnsi="方正黑体_GBK" w:eastAsia="方正黑体_GBK" w:cs="方正黑体_GBK"/>
          <w:i w:val="0"/>
          <w:caps w:val="0"/>
          <w:smallCaps w:val="0"/>
          <w:color w:val="333333"/>
          <w:spacing w:val="0"/>
          <w:sz w:val="32"/>
          <w:szCs w:val="32"/>
        </w:rPr>
        <w:t>条</w:t>
      </w:r>
      <w:r>
        <w:rPr>
          <w:rFonts w:hint="eastAsia" w:ascii="仿宋_GB2312" w:hAnsi="仿宋_GB2312" w:eastAsia="仿宋_GB2312" w:cs="仿宋_GB2312"/>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rPr>
        <w:t>医疗保障行政部门通过实地检查、抽查、智能监控等方式，对定点评估机构评估行为和协议履行情况等进行监督，对医疗保障经办机构工作进行指导和监督。发现定点评估机构存在违约情形的，应当及时责令医疗保障经办机构按照评估服务协议处理。属于法律、法规和规章规定范畴的，应依法给予行政处罚。涉嫌违法犯罪的，依法移送司法机关处理。</w:t>
      </w:r>
    </w:p>
    <w:p w14:paraId="6B9C74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二</w:t>
      </w:r>
      <w:r>
        <w:rPr>
          <w:rFonts w:hint="eastAsia" w:ascii="方正黑体_GBK" w:hAnsi="方正黑体_GBK" w:eastAsia="方正黑体_GBK" w:cs="方正黑体_GBK"/>
          <w:i w:val="0"/>
          <w:caps w:val="0"/>
          <w:smallCaps w:val="0"/>
          <w:color w:val="333333"/>
          <w:spacing w:val="0"/>
          <w:sz w:val="32"/>
          <w:szCs w:val="32"/>
        </w:rPr>
        <w:t>十</w:t>
      </w:r>
      <w:r>
        <w:rPr>
          <w:rFonts w:hint="eastAsia" w:ascii="方正黑体_GBK" w:hAnsi="方正黑体_GBK" w:eastAsia="方正黑体_GBK" w:cs="方正黑体_GBK"/>
          <w:i w:val="0"/>
          <w:caps w:val="0"/>
          <w:smallCaps w:val="0"/>
          <w:color w:val="333333"/>
          <w:spacing w:val="0"/>
          <w:sz w:val="32"/>
          <w:szCs w:val="32"/>
          <w:lang w:eastAsia="zh-CN"/>
        </w:rPr>
        <w:t>九</w:t>
      </w:r>
      <w:r>
        <w:rPr>
          <w:rFonts w:hint="eastAsia" w:ascii="方正黑体_GBK" w:hAnsi="方正黑体_GBK" w:eastAsia="方正黑体_GBK" w:cs="方正黑体_GBK"/>
          <w:i w:val="0"/>
          <w:caps w:val="0"/>
          <w:smallCaps w:val="0"/>
          <w:color w:val="333333"/>
          <w:spacing w:val="0"/>
          <w:sz w:val="32"/>
          <w:szCs w:val="32"/>
        </w:rPr>
        <w:t>条</w:t>
      </w:r>
      <w:r>
        <w:rPr>
          <w:rFonts w:hint="eastAsia" w:ascii="仿宋_GB2312" w:hAnsi="仿宋_GB2312" w:eastAsia="仿宋_GB2312" w:cs="仿宋_GB2312"/>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lang w:eastAsia="zh-CN"/>
        </w:rPr>
        <w:t>各市县（区）</w:t>
      </w:r>
      <w:r>
        <w:rPr>
          <w:rFonts w:hint="eastAsia" w:ascii="方正仿宋_GBK" w:hAnsi="方正仿宋_GBK" w:eastAsia="方正仿宋_GBK" w:cs="方正仿宋_GBK"/>
          <w:i w:val="0"/>
          <w:caps w:val="0"/>
          <w:smallCaps w:val="0"/>
          <w:color w:val="333333"/>
          <w:spacing w:val="0"/>
          <w:sz w:val="32"/>
          <w:szCs w:val="32"/>
        </w:rPr>
        <w:t>医疗保障行政部门和经办机构应拓宽监督途径、创新监督方式，通过满意度调查、第三方评价、聘请社会监督员等方式，对定点评估机构进行社会监督，畅通投诉举报渠道，及时发现问题并进行处理。</w:t>
      </w:r>
    </w:p>
    <w:p w14:paraId="4506B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三</w:t>
      </w:r>
      <w:r>
        <w:rPr>
          <w:rFonts w:hint="eastAsia" w:ascii="方正黑体_GBK" w:hAnsi="方正黑体_GBK" w:eastAsia="方正黑体_GBK" w:cs="方正黑体_GBK"/>
          <w:i w:val="0"/>
          <w:caps w:val="0"/>
          <w:smallCaps w:val="0"/>
          <w:color w:val="333333"/>
          <w:spacing w:val="0"/>
          <w:sz w:val="32"/>
          <w:szCs w:val="32"/>
        </w:rPr>
        <w:t xml:space="preserve">十条 </w:t>
      </w:r>
      <w:r>
        <w:rPr>
          <w:rFonts w:hint="eastAsia" w:ascii="方正仿宋_GBK" w:hAnsi="方正仿宋_GBK" w:eastAsia="方正仿宋_GBK" w:cs="方正仿宋_GBK"/>
          <w:i w:val="0"/>
          <w:caps w:val="0"/>
          <w:smallCaps w:val="0"/>
          <w:color w:val="333333"/>
          <w:spacing w:val="0"/>
          <w:sz w:val="32"/>
          <w:szCs w:val="32"/>
        </w:rPr>
        <w:t>为规范长期护理保险失能等级评估工作，设立长护险失能等级评估委员会，由医疗保障、卫生健康、民政、残联等部门主管人员及医疗卫生、劳动鉴定、健康保险等领域专家组成，评估委员会办公室设在各市县（区）医疗保障行政部门，指导失能等级评估工作。</w:t>
      </w:r>
    </w:p>
    <w:p w14:paraId="2C31D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firstLine="640" w:firstLineChars="200"/>
        <w:rPr>
          <w:rFonts w:hint="eastAsia" w:ascii="仿宋_GB2312" w:hAnsi="仿宋_GB2312" w:eastAsia="仿宋_GB2312" w:cs="仿宋_GB2312"/>
          <w:i w:val="0"/>
          <w:caps w:val="0"/>
          <w:smallCaps w:val="0"/>
          <w:color w:val="333333"/>
          <w:spacing w:val="0"/>
          <w:sz w:val="32"/>
          <w:szCs w:val="32"/>
        </w:rPr>
      </w:pPr>
    </w:p>
    <w:p w14:paraId="284A57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firstLine="640" w:firstLineChars="200"/>
        <w:jc w:val="center"/>
        <w:rPr>
          <w:rFonts w:hint="eastAsia" w:ascii="方正黑体_GBK" w:hAnsi="方正黑体_GBK" w:eastAsia="方正黑体_GBK" w:cs="方正黑体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lang w:eastAsia="zh-CN"/>
        </w:rPr>
        <w:t>第五章</w:t>
      </w:r>
      <w:r>
        <w:rPr>
          <w:rFonts w:hint="eastAsia" w:ascii="方正黑体_GBK" w:hAnsi="方正黑体_GBK" w:eastAsia="方正黑体_GBK" w:cs="方正黑体_GBK"/>
          <w:i w:val="0"/>
          <w:caps w:val="0"/>
          <w:smallCaps w:val="0"/>
          <w:color w:val="333333"/>
          <w:spacing w:val="0"/>
          <w:sz w:val="32"/>
          <w:szCs w:val="32"/>
          <w:lang w:val="en-US" w:eastAsia="zh-CN"/>
        </w:rPr>
        <w:t xml:space="preserve">  </w:t>
      </w:r>
      <w:r>
        <w:rPr>
          <w:rFonts w:hint="eastAsia" w:ascii="方正黑体_GBK" w:hAnsi="方正黑体_GBK" w:eastAsia="方正黑体_GBK" w:cs="方正黑体_GBK"/>
          <w:i w:val="0"/>
          <w:caps w:val="0"/>
          <w:smallCaps w:val="0"/>
          <w:color w:val="333333"/>
          <w:spacing w:val="0"/>
          <w:sz w:val="32"/>
          <w:szCs w:val="32"/>
        </w:rPr>
        <w:t>附则</w:t>
      </w:r>
    </w:p>
    <w:p w14:paraId="08072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firstLine="419" w:firstLineChars="131"/>
        <w:rPr>
          <w:rFonts w:hint="eastAsia" w:ascii="仿宋_GB2312" w:hAnsi="仿宋_GB2312" w:eastAsia="仿宋_GB2312" w:cs="仿宋_GB2312"/>
          <w:i w:val="0"/>
          <w:caps w:val="0"/>
          <w:smallCaps w:val="0"/>
          <w:color w:val="333333"/>
          <w:spacing w:val="0"/>
          <w:sz w:val="32"/>
          <w:szCs w:val="32"/>
        </w:rPr>
      </w:pPr>
    </w:p>
    <w:p w14:paraId="038B48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w:t>
      </w:r>
      <w:r>
        <w:rPr>
          <w:rFonts w:hint="eastAsia" w:ascii="方正黑体_GBK" w:hAnsi="方正黑体_GBK" w:eastAsia="方正黑体_GBK" w:cs="方正黑体_GBK"/>
          <w:i w:val="0"/>
          <w:caps w:val="0"/>
          <w:smallCaps w:val="0"/>
          <w:color w:val="333333"/>
          <w:spacing w:val="0"/>
          <w:sz w:val="32"/>
          <w:szCs w:val="32"/>
          <w:lang w:eastAsia="zh-CN"/>
        </w:rPr>
        <w:t>三</w:t>
      </w:r>
      <w:r>
        <w:rPr>
          <w:rFonts w:hint="eastAsia" w:ascii="方正黑体_GBK" w:hAnsi="方正黑体_GBK" w:eastAsia="方正黑体_GBK" w:cs="方正黑体_GBK"/>
          <w:i w:val="0"/>
          <w:caps w:val="0"/>
          <w:smallCaps w:val="0"/>
          <w:color w:val="333333"/>
          <w:spacing w:val="0"/>
          <w:sz w:val="32"/>
          <w:szCs w:val="32"/>
        </w:rPr>
        <w:t>十</w:t>
      </w:r>
      <w:r>
        <w:rPr>
          <w:rFonts w:ascii="方正黑体_GBK" w:hAnsi="方正黑体_GBK" w:eastAsia="方正黑体_GBK" w:cs="方正黑体_GBK"/>
          <w:i w:val="0"/>
          <w:caps w:val="0"/>
          <w:smallCaps w:val="0"/>
          <w:color w:val="333333"/>
          <w:spacing w:val="0"/>
          <w:sz w:val="32"/>
          <w:szCs w:val="32"/>
        </w:rPr>
        <w:t>一</w:t>
      </w:r>
      <w:r>
        <w:rPr>
          <w:rFonts w:hint="eastAsia" w:ascii="方正黑体_GBK" w:hAnsi="方正黑体_GBK" w:eastAsia="方正黑体_GBK" w:cs="方正黑体_GBK"/>
          <w:i w:val="0"/>
          <w:caps w:val="0"/>
          <w:smallCaps w:val="0"/>
          <w:color w:val="333333"/>
          <w:spacing w:val="0"/>
          <w:sz w:val="32"/>
          <w:szCs w:val="32"/>
        </w:rPr>
        <w:t xml:space="preserve">条 </w:t>
      </w:r>
      <w:r>
        <w:rPr>
          <w:rFonts w:hint="eastAsia" w:ascii="方正仿宋_GBK" w:hAnsi="方正仿宋_GBK" w:eastAsia="方正仿宋_GBK" w:cs="方正仿宋_GBK"/>
          <w:i w:val="0"/>
          <w:caps w:val="0"/>
          <w:smallCaps w:val="0"/>
          <w:color w:val="333333"/>
          <w:spacing w:val="0"/>
          <w:sz w:val="32"/>
          <w:szCs w:val="32"/>
        </w:rPr>
        <w:t>依托医疗机构、养老机构、劳动能力鉴定机构、商业保险机构等实施评估的，对相关机构的管理，参照本实施细则执行。逐步按照政府采购有关规定确定定点评估机构。</w:t>
      </w:r>
    </w:p>
    <w:p w14:paraId="29E0E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黑体_GBK" w:hAnsi="方正黑体_GBK" w:eastAsia="方正黑体_GBK" w:cs="方正黑体_GBK"/>
          <w:i w:val="0"/>
          <w:caps w:val="0"/>
          <w:smallCaps w:val="0"/>
          <w:color w:val="333333"/>
          <w:spacing w:val="0"/>
          <w:sz w:val="32"/>
          <w:szCs w:val="32"/>
        </w:rPr>
        <w:t>第三十</w:t>
      </w:r>
      <w:r>
        <w:rPr>
          <w:rFonts w:ascii="方正黑体_GBK" w:hAnsi="方正黑体_GBK" w:eastAsia="方正黑体_GBK" w:cs="方正黑体_GBK"/>
          <w:i w:val="0"/>
          <w:caps w:val="0"/>
          <w:smallCaps w:val="0"/>
          <w:color w:val="333333"/>
          <w:spacing w:val="0"/>
          <w:sz w:val="32"/>
          <w:szCs w:val="32"/>
        </w:rPr>
        <w:t>二</w:t>
      </w:r>
      <w:r>
        <w:rPr>
          <w:rFonts w:hint="eastAsia" w:ascii="方正黑体_GBK" w:hAnsi="方正黑体_GBK" w:eastAsia="方正黑体_GBK" w:cs="方正黑体_GBK"/>
          <w:i w:val="0"/>
          <w:caps w:val="0"/>
          <w:smallCaps w:val="0"/>
          <w:color w:val="333333"/>
          <w:spacing w:val="0"/>
          <w:sz w:val="32"/>
          <w:szCs w:val="32"/>
        </w:rPr>
        <w:t>条</w:t>
      </w:r>
      <w:r>
        <w:rPr>
          <w:rFonts w:hint="eastAsia" w:ascii="仿宋_GB2312" w:hAnsi="仿宋_GB2312" w:eastAsia="仿宋_GB2312" w:cs="仿宋_GB2312"/>
          <w:i w:val="0"/>
          <w:caps w:val="0"/>
          <w:smallCaps w:val="0"/>
          <w:color w:val="333333"/>
          <w:spacing w:val="0"/>
          <w:sz w:val="32"/>
          <w:szCs w:val="32"/>
        </w:rPr>
        <w:t xml:space="preserve"> </w:t>
      </w:r>
      <w:r>
        <w:rPr>
          <w:rFonts w:hint="eastAsia" w:ascii="方正仿宋_GBK" w:hAnsi="方正仿宋_GBK" w:eastAsia="方正仿宋_GBK" w:cs="方正仿宋_GBK"/>
          <w:i w:val="0"/>
          <w:caps w:val="0"/>
          <w:smallCaps w:val="0"/>
          <w:color w:val="333333"/>
          <w:spacing w:val="0"/>
          <w:sz w:val="32"/>
          <w:szCs w:val="32"/>
        </w:rPr>
        <w:t>本实施细则由</w:t>
      </w:r>
      <w:r>
        <w:rPr>
          <w:rFonts w:hint="eastAsia" w:ascii="方正仿宋_GBK" w:hAnsi="方正仿宋_GBK" w:eastAsia="方正仿宋_GBK" w:cs="方正仿宋_GBK"/>
          <w:i w:val="0"/>
          <w:caps w:val="0"/>
          <w:smallCaps w:val="0"/>
          <w:color w:val="333333"/>
          <w:spacing w:val="0"/>
          <w:sz w:val="32"/>
          <w:szCs w:val="32"/>
          <w:lang w:eastAsia="zh-CN"/>
        </w:rPr>
        <w:t>自治区</w:t>
      </w:r>
      <w:r>
        <w:rPr>
          <w:rFonts w:hint="eastAsia" w:ascii="方正仿宋_GBK" w:hAnsi="方正仿宋_GBK" w:eastAsia="方正仿宋_GBK" w:cs="方正仿宋_GBK"/>
          <w:i w:val="0"/>
          <w:caps w:val="0"/>
          <w:smallCaps w:val="0"/>
          <w:color w:val="333333"/>
          <w:spacing w:val="0"/>
          <w:sz w:val="32"/>
          <w:szCs w:val="32"/>
        </w:rPr>
        <w:t>医疗保障局负责解释，自印发之日起施行，有效期2年。在执行过程中，如遇国家政策调整，以国家政策为准。</w:t>
      </w:r>
    </w:p>
    <w:p w14:paraId="63E7E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atLeast"/>
        <w:ind w:left="0" w:firstLine="640" w:firstLineChars="200"/>
        <w:textAlignment w:val="auto"/>
      </w:pPr>
      <w:r>
        <w:rPr>
          <w:rFonts w:ascii="Times New Roman" w:hAnsi="Times New Roman" w:eastAsia="微软雅黑" w:cs="Times New Roman"/>
          <w:i w:val="0"/>
          <w:caps w:val="0"/>
          <w:smallCaps w:val="0"/>
          <w:color w:val="333333"/>
          <w:spacing w:val="0"/>
          <w:sz w:val="32"/>
          <w:szCs w:val="32"/>
        </w:rPr>
        <w:t> </w:t>
      </w:r>
    </w:p>
    <w:p w14:paraId="69F2C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仿宋_GBK" w:hAnsi="方正仿宋_GBK" w:eastAsia="方正仿宋_GBK" w:cs="方正仿宋_GBK"/>
          <w:i w:val="0"/>
          <w:caps w:val="0"/>
          <w:smallCaps w:val="0"/>
          <w:color w:val="333333"/>
          <w:spacing w:val="0"/>
          <w:sz w:val="32"/>
          <w:szCs w:val="32"/>
        </w:rPr>
        <w:t>附件：</w:t>
      </w:r>
      <w:r>
        <w:rPr>
          <w:rFonts w:hint="eastAsia" w:ascii="方正仿宋_GBK" w:hAnsi="方正仿宋_GBK" w:eastAsia="方正仿宋_GBK" w:cs="方正仿宋_GBK"/>
          <w:i w:val="0"/>
          <w:caps w:val="0"/>
          <w:smallCaps w:val="0"/>
          <w:color w:val="333333"/>
          <w:spacing w:val="0"/>
          <w:sz w:val="32"/>
          <w:szCs w:val="32"/>
          <w:lang w:eastAsia="zh-CN"/>
        </w:rPr>
        <w:t>宁夏回族自治区</w:t>
      </w:r>
      <w:r>
        <w:rPr>
          <w:rFonts w:hint="eastAsia" w:ascii="方正仿宋_GBK" w:hAnsi="方正仿宋_GBK" w:eastAsia="方正仿宋_GBK" w:cs="方正仿宋_GBK"/>
          <w:i w:val="0"/>
          <w:caps w:val="0"/>
          <w:smallCaps w:val="0"/>
          <w:color w:val="333333"/>
          <w:spacing w:val="0"/>
          <w:sz w:val="32"/>
          <w:szCs w:val="32"/>
        </w:rPr>
        <w:t>长期护理保险定点失能等级评估机</w:t>
      </w:r>
    </w:p>
    <w:p w14:paraId="0DD723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firstLine="640" w:firstLineChars="200"/>
        <w:textAlignment w:val="auto"/>
        <w:rPr>
          <w:rFonts w:hint="eastAsia" w:ascii="方正仿宋_GBK" w:hAnsi="方正仿宋_GBK" w:eastAsia="方正仿宋_GBK" w:cs="方正仿宋_GBK"/>
          <w:i w:val="0"/>
          <w:caps w:val="0"/>
          <w:smallCaps w:val="0"/>
          <w:color w:val="333333"/>
          <w:spacing w:val="0"/>
          <w:sz w:val="32"/>
          <w:szCs w:val="32"/>
        </w:rPr>
      </w:pPr>
      <w:r>
        <w:rPr>
          <w:rFonts w:hint="eastAsia" w:ascii="方正仿宋_GBK" w:hAnsi="方正仿宋_GBK" w:eastAsia="方正仿宋_GBK" w:cs="方正仿宋_GBK"/>
          <w:i w:val="0"/>
          <w:caps w:val="0"/>
          <w:smallCaps w:val="0"/>
          <w:color w:val="333333"/>
          <w:spacing w:val="0"/>
          <w:sz w:val="32"/>
          <w:szCs w:val="32"/>
        </w:rPr>
        <w:t>构申请表</w:t>
      </w:r>
    </w:p>
    <w:p w14:paraId="39779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rPr>
          <w:rFonts w:hint="eastAsia" w:ascii="方正仿宋_GBK" w:hAnsi="方正仿宋_GBK" w:eastAsia="方正仿宋_GBK" w:cs="方正仿宋_GBK"/>
          <w:i w:val="0"/>
          <w:caps w:val="0"/>
          <w:smallCaps w:val="0"/>
          <w:color w:val="333333"/>
          <w:spacing w:val="0"/>
          <w:sz w:val="32"/>
          <w:szCs w:val="32"/>
        </w:rPr>
      </w:pPr>
    </w:p>
    <w:p w14:paraId="73BC4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76" w:lineRule="exact"/>
        <w:rPr>
          <w:rFonts w:hint="eastAsia" w:ascii="黑体" w:hAnsi="黑体" w:eastAsia="黑体" w:cs="黑体"/>
          <w:i w:val="0"/>
          <w:caps w:val="0"/>
          <w:smallCaps w:val="0"/>
          <w:color w:val="333333"/>
          <w:spacing w:val="0"/>
          <w:sz w:val="21"/>
          <w:szCs w:val="21"/>
          <w:shd w:val="clear" w:color="auto" w:fill="FFFFFF"/>
          <w:lang w:eastAsia="zh-CN"/>
        </w:rPr>
      </w:pPr>
      <w:r>
        <w:rPr>
          <w:rFonts w:hint="eastAsia" w:ascii="黑体" w:hAnsi="黑体" w:eastAsia="黑体" w:cs="黑体"/>
          <w:i w:val="0"/>
          <w:caps w:val="0"/>
          <w:smallCaps w:val="0"/>
          <w:color w:val="333333"/>
          <w:spacing w:val="0"/>
          <w:sz w:val="32"/>
          <w:szCs w:val="32"/>
          <w:shd w:val="clear" w:color="auto" w:fill="FFFFFF"/>
          <w:lang w:eastAsia="zh-CN"/>
        </w:rPr>
        <w:t>附件</w:t>
      </w:r>
    </w:p>
    <w:p w14:paraId="38C5A0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76" w:lineRule="exact"/>
        <w:jc w:val="center"/>
        <w:rPr>
          <w:rFonts w:hint="eastAsia" w:ascii="方正小标宋简体" w:hAnsi="方正小标宋简体" w:eastAsia="方正小标宋简体" w:cs="方正小标宋简体"/>
          <w:i w:val="0"/>
          <w:caps w:val="0"/>
          <w:smallCaps w:val="0"/>
          <w:color w:val="333333"/>
          <w:spacing w:val="-20"/>
          <w:sz w:val="36"/>
          <w:szCs w:val="36"/>
          <w:shd w:val="clear" w:color="auto" w:fill="FFFFFF"/>
          <w:lang w:eastAsia="zh-CN"/>
        </w:rPr>
      </w:pPr>
      <w:r>
        <w:rPr>
          <w:rFonts w:hint="eastAsia" w:ascii="方正小标宋简体" w:hAnsi="方正小标宋简体" w:eastAsia="方正小标宋简体" w:cs="方正小标宋简体"/>
          <w:i w:val="0"/>
          <w:caps w:val="0"/>
          <w:smallCaps w:val="0"/>
          <w:color w:val="333333"/>
          <w:spacing w:val="-20"/>
          <w:sz w:val="36"/>
          <w:szCs w:val="36"/>
          <w:shd w:val="clear" w:color="auto" w:fill="FFFFFF"/>
          <w:lang w:eastAsia="zh-CN"/>
        </w:rPr>
        <w:t>宁夏回族自治区长期护理保险失能等级定点评估机构申请表</w:t>
      </w:r>
    </w:p>
    <w:p w14:paraId="2B317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300" w:lineRule="exact"/>
        <w:jc w:val="center"/>
        <w:rPr>
          <w:rFonts w:hint="eastAsia" w:ascii="方正小标宋简体" w:hAnsi="方正小标宋简体" w:eastAsia="方正小标宋简体" w:cs="方正小标宋简体"/>
          <w:i w:val="0"/>
          <w:caps w:val="0"/>
          <w:smallCaps w:val="0"/>
          <w:color w:val="333333"/>
          <w:spacing w:val="-20"/>
          <w:sz w:val="22"/>
          <w:szCs w:val="22"/>
          <w:shd w:val="clear" w:color="auto" w:fill="FFFFFF"/>
          <w:lang w:eastAsia="zh-CN"/>
        </w:rPr>
      </w:pPr>
    </w:p>
    <w:tbl>
      <w:tblPr>
        <w:tblStyle w:val="4"/>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74"/>
        <w:gridCol w:w="1634"/>
        <w:gridCol w:w="1386"/>
        <w:gridCol w:w="1183"/>
        <w:gridCol w:w="429"/>
        <w:gridCol w:w="850"/>
        <w:gridCol w:w="1584"/>
      </w:tblGrid>
      <w:tr w14:paraId="1983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96FE">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单位名称</w:t>
            </w:r>
          </w:p>
        </w:tc>
        <w:tc>
          <w:tcPr>
            <w:tcW w:w="70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5BA4">
            <w:pPr>
              <w:jc w:val="center"/>
              <w:rPr>
                <w:rFonts w:hint="eastAsia" w:ascii="仿宋_GB2312" w:hAnsi="仿宋_GB2312" w:eastAsia="仿宋_GB2312" w:cs="仿宋_GB2312"/>
                <w:b w:val="0"/>
                <w:bCs w:val="0"/>
                <w:i w:val="0"/>
                <w:color w:val="000000"/>
                <w:sz w:val="22"/>
                <w:szCs w:val="22"/>
                <w:u w:val="none"/>
              </w:rPr>
            </w:pPr>
          </w:p>
        </w:tc>
      </w:tr>
      <w:tr w14:paraId="3493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B11C">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单位地址</w:t>
            </w:r>
          </w:p>
        </w:tc>
        <w:tc>
          <w:tcPr>
            <w:tcW w:w="70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226B">
            <w:pPr>
              <w:jc w:val="center"/>
              <w:rPr>
                <w:rFonts w:hint="eastAsia" w:ascii="仿宋_GB2312" w:hAnsi="仿宋_GB2312" w:eastAsia="仿宋_GB2312" w:cs="仿宋_GB2312"/>
                <w:b w:val="0"/>
                <w:bCs w:val="0"/>
                <w:i w:val="0"/>
                <w:color w:val="000000"/>
                <w:sz w:val="22"/>
                <w:szCs w:val="22"/>
                <w:u w:val="none"/>
              </w:rPr>
            </w:pPr>
          </w:p>
        </w:tc>
      </w:tr>
      <w:tr w14:paraId="4FFA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F319">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法定代表人</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9E9A">
            <w:pPr>
              <w:jc w:val="center"/>
              <w:rPr>
                <w:rFonts w:hint="eastAsia" w:ascii="仿宋_GB2312" w:hAnsi="仿宋_GB2312" w:eastAsia="仿宋_GB2312" w:cs="仿宋_GB2312"/>
                <w:b w:val="0"/>
                <w:bCs w:val="0"/>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78EF">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身份证号</w:t>
            </w:r>
          </w:p>
        </w:tc>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FC20">
            <w:pPr>
              <w:jc w:val="center"/>
              <w:rPr>
                <w:rFonts w:hint="eastAsia" w:ascii="仿宋_GB2312" w:hAnsi="仿宋_GB2312" w:eastAsia="仿宋_GB2312" w:cs="仿宋_GB2312"/>
                <w:b w:val="0"/>
                <w:bCs w:val="0"/>
                <w:i w:val="0"/>
                <w:color w:val="000000"/>
                <w:sz w:val="22"/>
                <w:szCs w:val="22"/>
                <w:u w:val="none"/>
              </w:rPr>
            </w:pPr>
          </w:p>
        </w:tc>
      </w:tr>
      <w:tr w14:paraId="0643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trPr>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1B792">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所有制性质</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2236">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公立□民营□</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C05B">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经营性质</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6DDC">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营利□非营利□</w:t>
            </w:r>
          </w:p>
        </w:tc>
      </w:tr>
      <w:tr w14:paraId="7A1C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97E5">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机构场所</w:t>
            </w:r>
          </w:p>
          <w:p w14:paraId="1E88E7B9">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情况</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00E2">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机构场所性质</w:t>
            </w:r>
          </w:p>
        </w:tc>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1BA8">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服务场所面积</w:t>
            </w:r>
          </w:p>
        </w:tc>
      </w:tr>
      <w:tr w14:paraId="7AC5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499C"/>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4AA9">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自有□租赁□</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037B">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建筑面积</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3A50">
            <w:pPr>
              <w:jc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sz w:val="32"/>
                <w:szCs w:val="32"/>
                <w:u w:val="none"/>
                <w:lang w:val="en-US"/>
              </w:rPr>
              <w:t xml:space="preserve">     m</w:t>
            </w:r>
            <w:r>
              <w:rPr>
                <w:rFonts w:hint="eastAsia" w:ascii="仿宋_GB2312" w:hAnsi="仿宋_GB2312" w:eastAsia="仿宋_GB2312" w:cs="仿宋_GB2312"/>
                <w:b w:val="0"/>
                <w:bCs w:val="0"/>
                <w:i w:val="0"/>
                <w:color w:val="000000"/>
                <w:sz w:val="32"/>
                <w:szCs w:val="32"/>
                <w:u w:val="none"/>
                <w:vertAlign w:val="superscript"/>
                <w:lang w:val="en-US"/>
              </w:rPr>
              <w:t>2</w:t>
            </w:r>
          </w:p>
        </w:tc>
      </w:tr>
      <w:tr w14:paraId="1EE6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D62C0"/>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E5C8B">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租期</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44CB">
            <w:pPr>
              <w:jc w:val="center"/>
              <w:rPr>
                <w:rFonts w:hint="eastAsia" w:ascii="仿宋_GB2312" w:hAnsi="仿宋_GB2312" w:eastAsia="仿宋_GB2312" w:cs="仿宋_GB2312"/>
                <w:b w:val="0"/>
                <w:bCs w:val="0"/>
                <w:i w:val="0"/>
                <w:color w:val="000000"/>
                <w:sz w:val="22"/>
                <w:szCs w:val="22"/>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8466">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营业面积</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9C6F">
            <w:pPr>
              <w:jc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sz w:val="32"/>
                <w:szCs w:val="32"/>
                <w:u w:val="none"/>
                <w:lang w:val="en-US"/>
              </w:rPr>
              <w:t xml:space="preserve">     m</w:t>
            </w:r>
            <w:r>
              <w:rPr>
                <w:rFonts w:hint="eastAsia" w:ascii="仿宋_GB2312" w:hAnsi="仿宋_GB2312" w:eastAsia="仿宋_GB2312" w:cs="仿宋_GB2312"/>
                <w:b w:val="0"/>
                <w:bCs w:val="0"/>
                <w:i w:val="0"/>
                <w:color w:val="000000"/>
                <w:sz w:val="32"/>
                <w:szCs w:val="32"/>
                <w:u w:val="none"/>
                <w:vertAlign w:val="superscript"/>
                <w:lang w:val="en-US"/>
              </w:rPr>
              <w:t>2</w:t>
            </w:r>
          </w:p>
        </w:tc>
      </w:tr>
      <w:tr w14:paraId="6594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C530">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业务管理</w:t>
            </w:r>
          </w:p>
          <w:p w14:paraId="42F9D2BF">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部门</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51B2">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负责人</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019A">
            <w:pPr>
              <w:jc w:val="center"/>
              <w:rPr>
                <w:rFonts w:hint="eastAsia" w:ascii="仿宋_GB2312" w:hAnsi="仿宋_GB2312" w:eastAsia="仿宋_GB2312" w:cs="仿宋_GB2312"/>
                <w:b w:val="0"/>
                <w:bCs w:val="0"/>
                <w:i w:val="0"/>
                <w:color w:val="000000"/>
                <w:sz w:val="22"/>
                <w:szCs w:val="22"/>
                <w:u w:val="none"/>
              </w:rPr>
            </w:pP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58AD">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联系电话（手机）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D6F5">
            <w:pPr>
              <w:jc w:val="center"/>
              <w:rPr>
                <w:rFonts w:hint="eastAsia" w:ascii="仿宋_GB2312" w:hAnsi="仿宋_GB2312" w:eastAsia="仿宋_GB2312" w:cs="仿宋_GB2312"/>
                <w:b w:val="0"/>
                <w:bCs w:val="0"/>
                <w:i w:val="0"/>
                <w:color w:val="000000"/>
                <w:sz w:val="22"/>
                <w:szCs w:val="22"/>
                <w:u w:val="none"/>
              </w:rPr>
            </w:pPr>
          </w:p>
        </w:tc>
      </w:tr>
      <w:tr w14:paraId="01E8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D09B"/>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1DAD">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业务联系人</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779A">
            <w:pPr>
              <w:jc w:val="center"/>
              <w:rPr>
                <w:rFonts w:hint="eastAsia" w:ascii="仿宋_GB2312" w:hAnsi="仿宋_GB2312" w:eastAsia="仿宋_GB2312" w:cs="仿宋_GB2312"/>
                <w:b w:val="0"/>
                <w:bCs w:val="0"/>
                <w:i w:val="0"/>
                <w:color w:val="000000"/>
                <w:sz w:val="22"/>
                <w:szCs w:val="22"/>
                <w:u w:val="none"/>
              </w:rPr>
            </w:pP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57A8">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联系电话（手机）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1974">
            <w:pPr>
              <w:jc w:val="center"/>
              <w:rPr>
                <w:rFonts w:hint="eastAsia" w:ascii="仿宋_GB2312" w:hAnsi="仿宋_GB2312" w:eastAsia="仿宋_GB2312" w:cs="仿宋_GB2312"/>
                <w:b w:val="0"/>
                <w:bCs w:val="0"/>
                <w:i w:val="0"/>
                <w:color w:val="000000"/>
                <w:sz w:val="22"/>
                <w:szCs w:val="22"/>
                <w:u w:val="none"/>
              </w:rPr>
            </w:pPr>
          </w:p>
        </w:tc>
      </w:tr>
      <w:tr w14:paraId="6BF9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9317">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信息管理</w:t>
            </w:r>
          </w:p>
          <w:p w14:paraId="570C7E60">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部门</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89D3">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负责人</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3AA9">
            <w:pPr>
              <w:jc w:val="center"/>
              <w:rPr>
                <w:rFonts w:hint="eastAsia" w:ascii="仿宋_GB2312" w:hAnsi="仿宋_GB2312" w:eastAsia="仿宋_GB2312" w:cs="仿宋_GB2312"/>
                <w:b w:val="0"/>
                <w:bCs w:val="0"/>
                <w:i w:val="0"/>
                <w:color w:val="000000"/>
                <w:sz w:val="22"/>
                <w:szCs w:val="22"/>
                <w:u w:val="none"/>
              </w:rPr>
            </w:pP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F99B">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联系电话（手机）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32B2">
            <w:pPr>
              <w:jc w:val="center"/>
              <w:rPr>
                <w:rFonts w:hint="eastAsia" w:ascii="仿宋_GB2312" w:hAnsi="仿宋_GB2312" w:eastAsia="仿宋_GB2312" w:cs="仿宋_GB2312"/>
                <w:b w:val="0"/>
                <w:bCs w:val="0"/>
                <w:i w:val="0"/>
                <w:color w:val="000000"/>
                <w:sz w:val="22"/>
                <w:szCs w:val="22"/>
                <w:u w:val="none"/>
              </w:rPr>
            </w:pPr>
          </w:p>
        </w:tc>
      </w:tr>
      <w:tr w14:paraId="78D1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exac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EEDA"/>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9E29">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业务联系人</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9274">
            <w:pPr>
              <w:jc w:val="center"/>
              <w:rPr>
                <w:rFonts w:hint="eastAsia" w:ascii="仿宋_GB2312" w:hAnsi="仿宋_GB2312" w:eastAsia="仿宋_GB2312" w:cs="仿宋_GB2312"/>
                <w:b w:val="0"/>
                <w:bCs w:val="0"/>
                <w:i w:val="0"/>
                <w:color w:val="000000"/>
                <w:sz w:val="22"/>
                <w:szCs w:val="22"/>
                <w:u w:val="none"/>
              </w:rPr>
            </w:pPr>
          </w:p>
        </w:tc>
        <w:tc>
          <w:tcPr>
            <w:tcW w:w="24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BA7A">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联系电话（手机）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A07C">
            <w:pPr>
              <w:jc w:val="center"/>
              <w:rPr>
                <w:rFonts w:hint="eastAsia" w:ascii="仿宋_GB2312" w:hAnsi="仿宋_GB2312" w:eastAsia="仿宋_GB2312" w:cs="仿宋_GB2312"/>
                <w:b w:val="0"/>
                <w:bCs w:val="0"/>
                <w:i w:val="0"/>
                <w:color w:val="000000"/>
                <w:sz w:val="22"/>
                <w:szCs w:val="22"/>
                <w:u w:val="none"/>
              </w:rPr>
            </w:pPr>
          </w:p>
        </w:tc>
      </w:tr>
      <w:tr w14:paraId="2D64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6" w:hRule="atLeas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68D37">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人员构成</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B44F">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职工总人数</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DCAA">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评估专家人数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900B">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评估员人数</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9745">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信息系统管理员人数</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A7BA">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其 他</w:t>
            </w:r>
          </w:p>
        </w:tc>
      </w:tr>
      <w:tr w14:paraId="3EAC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7"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82C3"/>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7F94">
            <w:pPr>
              <w:jc w:val="center"/>
              <w:rPr>
                <w:rFonts w:hint="eastAsia" w:ascii="仿宋_GB2312" w:hAnsi="仿宋_GB2312" w:eastAsia="仿宋_GB2312" w:cs="仿宋_GB2312"/>
                <w:b w:val="0"/>
                <w:bCs w:val="0"/>
                <w:i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B871">
            <w:pPr>
              <w:jc w:val="center"/>
              <w:rPr>
                <w:rFonts w:hint="eastAsia" w:ascii="仿宋_GB2312" w:hAnsi="仿宋_GB2312" w:eastAsia="仿宋_GB2312" w:cs="仿宋_GB2312"/>
                <w:b w:val="0"/>
                <w:bCs w:val="0"/>
                <w:i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D8C8">
            <w:pPr>
              <w:jc w:val="center"/>
              <w:rPr>
                <w:rFonts w:hint="eastAsia" w:ascii="仿宋_GB2312" w:hAnsi="仿宋_GB2312" w:eastAsia="仿宋_GB2312" w:cs="仿宋_GB2312"/>
                <w:b w:val="0"/>
                <w:bCs w:val="0"/>
                <w:i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91F3">
            <w:pPr>
              <w:jc w:val="center"/>
              <w:rPr>
                <w:rFonts w:hint="eastAsia" w:ascii="仿宋_GB2312" w:hAnsi="仿宋_GB2312" w:eastAsia="仿宋_GB2312" w:cs="仿宋_GB2312"/>
                <w:b w:val="0"/>
                <w:bCs w:val="0"/>
                <w:i w:val="0"/>
                <w:color w:val="000000"/>
                <w:sz w:val="22"/>
                <w:szCs w:val="22"/>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E6FF">
            <w:pPr>
              <w:jc w:val="center"/>
              <w:rPr>
                <w:rFonts w:hint="eastAsia" w:ascii="仿宋_GB2312" w:hAnsi="仿宋_GB2312" w:eastAsia="仿宋_GB2312" w:cs="仿宋_GB2312"/>
                <w:b w:val="0"/>
                <w:bCs w:val="0"/>
                <w:i w:val="0"/>
                <w:color w:val="000000"/>
                <w:sz w:val="22"/>
                <w:szCs w:val="22"/>
                <w:u w:val="none"/>
              </w:rPr>
            </w:pPr>
          </w:p>
        </w:tc>
      </w:tr>
      <w:tr w14:paraId="6B31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4"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2119">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申请单位</w:t>
            </w:r>
          </w:p>
          <w:p w14:paraId="3CD39618">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意  见</w:t>
            </w:r>
          </w:p>
        </w:tc>
        <w:tc>
          <w:tcPr>
            <w:tcW w:w="7066" w:type="dxa"/>
            <w:gridSpan w:val="6"/>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15830D7">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法人代表签字（申请单位印章）：</w:t>
            </w:r>
          </w:p>
          <w:p w14:paraId="64E10447">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年     月     日</w:t>
            </w:r>
          </w:p>
        </w:tc>
      </w:tr>
      <w:tr w14:paraId="5AAD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1" w:hRule="atLeast"/>
        </w:trPr>
        <w:tc>
          <w:tcPr>
            <w:tcW w:w="12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FB3958C">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审核小组</w:t>
            </w:r>
          </w:p>
          <w:p w14:paraId="01400C44">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意  见</w:t>
            </w:r>
          </w:p>
        </w:tc>
        <w:tc>
          <w:tcPr>
            <w:tcW w:w="7066"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C19A703">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 xml:space="preserve">    审核小组成员签字     </w:t>
            </w:r>
          </w:p>
          <w:p w14:paraId="664A8E16">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年     月     日</w:t>
            </w:r>
          </w:p>
        </w:tc>
      </w:tr>
      <w:tr w14:paraId="6C30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4" w:hRule="atLeast"/>
        </w:trPr>
        <w:tc>
          <w:tcPr>
            <w:tcW w:w="127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80C6">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医保经办机构审核意见</w:t>
            </w:r>
          </w:p>
        </w:tc>
        <w:tc>
          <w:tcPr>
            <w:tcW w:w="7066" w:type="dxa"/>
            <w:gridSpan w:val="6"/>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53E4">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2"/>
                <w:szCs w:val="22"/>
                <w:u w:val="none"/>
                <w:lang w:val="en-US" w:eastAsia="zh-CN"/>
              </w:rPr>
            </w:pPr>
            <w:r>
              <w:rPr>
                <w:rFonts w:hint="eastAsia" w:ascii="仿宋_GB2312" w:hAnsi="仿宋_GB2312" w:eastAsia="仿宋_GB2312" w:cs="仿宋_GB2312"/>
                <w:b w:val="0"/>
                <w:bCs w:val="0"/>
                <w:i w:val="0"/>
                <w:color w:val="000000"/>
                <w:kern w:val="0"/>
                <w:sz w:val="22"/>
                <w:szCs w:val="22"/>
                <w:u w:val="none"/>
                <w:lang w:val="en-US" w:eastAsia="zh-CN"/>
              </w:rPr>
              <w:t>医保经办机构印章</w:t>
            </w:r>
          </w:p>
          <w:p w14:paraId="799223FA">
            <w:pPr>
              <w:keepNext w:val="0"/>
              <w:keepLines w:val="0"/>
              <w:widowControl/>
              <w:suppressLineNumbers w:val="0"/>
              <w:jc w:val="center"/>
              <w:textAlignment w:val="center"/>
              <w:rPr>
                <w:rFonts w:hint="eastAsia" w:ascii="仿宋_GB2312" w:hAnsi="仿宋_GB2312" w:eastAsia="仿宋_GB2312" w:cs="仿宋_GB2312"/>
                <w:b w:val="0"/>
                <w:bCs w:val="0"/>
                <w:i w:val="0"/>
                <w:color w:val="000000"/>
                <w:sz w:val="22"/>
                <w:szCs w:val="22"/>
                <w:u w:val="none"/>
              </w:rPr>
            </w:pPr>
            <w:r>
              <w:rPr>
                <w:rFonts w:hint="eastAsia" w:ascii="仿宋_GB2312" w:hAnsi="仿宋_GB2312" w:eastAsia="仿宋_GB2312" w:cs="仿宋_GB2312"/>
                <w:b w:val="0"/>
                <w:bCs w:val="0"/>
                <w:i w:val="0"/>
                <w:color w:val="000000"/>
                <w:kern w:val="0"/>
                <w:sz w:val="22"/>
                <w:szCs w:val="22"/>
                <w:u w:val="none"/>
                <w:lang w:val="en-US" w:eastAsia="zh-CN"/>
              </w:rPr>
              <w:t>年     月     日</w:t>
            </w:r>
          </w:p>
        </w:tc>
      </w:tr>
    </w:tbl>
    <w:p w14:paraId="1888EECF">
      <w:bookmarkStart w:id="0" w:name="_GoBack"/>
      <w:bookmarkEnd w:id="0"/>
    </w:p>
    <w:sectPr>
      <w:footerReference r:id="rId3" w:type="default"/>
      <w:pgSz w:w="11907" w:h="16840"/>
      <w:pgMar w:top="1984" w:right="1588" w:bottom="1701" w:left="1588" w:header="851" w:footer="1587" w:gutter="0"/>
      <w:pgNumType w:start="0"/>
      <w:cols w:space="0" w:num="1"/>
      <w:rtlGutter w:val="1"/>
      <w:docGrid w:type="linesAndChar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72A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A076F"/>
    <w:multiLevelType w:val="singleLevel"/>
    <w:tmpl w:val="FFDA076F"/>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83F33"/>
    <w:rsid w:val="7AF8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2025-11-12T01:53:00Z</dcterms:created>
  <dc:creator>信息安全头等舱</dc:creator>
  <cp:lastModifiedBy>信息安全头等舱</cp:lastModifiedBy>
  <dcterms:modified xsi:type="dcterms:W3CDTF">2025-11-12T02:00:22Z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4D4BEC5637ED405AB57B101A5DFD868C_11</vt:lpwstr>
  </property>
  <property fmtid="{D5CDD505-2E9C-101B-9397-08002B2CF9AE}" pid="4" name="KSOTemplateDocerSaveRecord">
    <vt:lpwstr>eyJoZGlkIjoiYjdiOWIwODAzNGE0YzE3MjdiNGEyYzgxY2Q2YzExNmIiLCJ1c2VySWQiOiIxNjgyNTIxNTI5In0=</vt:lpwstr>
  </property>
</Properties>
</file>