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9E300">
      <w:pPr>
        <w:spacing w:line="579" w:lineRule="exact"/>
        <w:jc w:val="center"/>
        <w:rPr>
          <w:rFonts w:hint="eastAsia" w:ascii="方正小标宋简体" w:hAnsi="方正小标宋简体" w:eastAsia="方正小标宋简体" w:cs="方正小标宋简体"/>
          <w:sz w:val="44"/>
          <w:szCs w:val="44"/>
          <w:lang w:val="en" w:eastAsia="zh-CN"/>
        </w:rPr>
      </w:pPr>
      <w:r>
        <w:rPr>
          <w:rFonts w:hint="eastAsia" w:ascii="方正小标宋简体" w:hAnsi="方正小标宋简体" w:eastAsia="方正小标宋简体" w:cs="方正小标宋简体"/>
          <w:sz w:val="44"/>
          <w:szCs w:val="44"/>
          <w:lang w:val="en" w:eastAsia="zh-CN"/>
        </w:rPr>
        <w:t>宁夏回族自治区开展集采药品</w:t>
      </w:r>
    </w:p>
    <w:p w14:paraId="3E469F20">
      <w:pPr>
        <w:spacing w:line="579" w:lineRule="exact"/>
        <w:jc w:val="center"/>
        <w:rPr>
          <w:rFonts w:hint="eastAsia" w:ascii="方正小标宋简体" w:hAnsi="方正小标宋简体" w:eastAsia="方正小标宋简体" w:cs="方正小标宋简体"/>
          <w:sz w:val="44"/>
          <w:szCs w:val="44"/>
          <w:lang w:val="en" w:eastAsia="zh-CN"/>
        </w:rPr>
      </w:pPr>
      <w:r>
        <w:rPr>
          <w:rFonts w:hint="eastAsia" w:ascii="方正小标宋简体" w:hAnsi="方正小标宋简体" w:eastAsia="方正小标宋简体" w:cs="方正小标宋简体"/>
          <w:sz w:val="44"/>
          <w:szCs w:val="44"/>
          <w:lang w:val="en" w:eastAsia="zh-CN"/>
        </w:rPr>
        <w:t>“三进”行动实施方案</w:t>
      </w:r>
    </w:p>
    <w:p w14:paraId="2A3B2028">
      <w:pPr>
        <w:pStyle w:val="3"/>
        <w:widowControl/>
        <w:spacing w:before="0" w:beforeAutospacing="0" w:after="0" w:afterAutospacing="0" w:line="560" w:lineRule="exact"/>
        <w:ind w:firstLine="3080" w:firstLineChars="700"/>
        <w:rPr>
          <w:rFonts w:hint="eastAsia" w:ascii="Arial Unicode MS" w:hAnsi="Arial Unicode MS" w:eastAsia="Arial Unicode MS" w:cs="Arial Unicode MS"/>
          <w:sz w:val="44"/>
          <w:szCs w:val="44"/>
          <w:lang w:val="en"/>
        </w:rPr>
      </w:pPr>
    </w:p>
    <w:p w14:paraId="5CF98A31">
      <w:pPr>
        <w:pStyle w:val="3"/>
        <w:widowControl/>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为深入贯彻落实党中央、国务院和</w:t>
      </w:r>
      <w:r>
        <w:rPr>
          <w:rFonts w:hint="eastAsia" w:ascii="仿宋_GB2312" w:hAnsi="仿宋_GB2312" w:eastAsia="仿宋_GB2312" w:cs="仿宋_GB2312"/>
          <w:sz w:val="32"/>
          <w:szCs w:val="32"/>
          <w:lang w:eastAsia="zh-CN"/>
        </w:rPr>
        <w:t>自治区党</w:t>
      </w:r>
      <w:r>
        <w:rPr>
          <w:rFonts w:hint="eastAsia" w:ascii="仿宋_GB2312" w:hAnsi="仿宋_GB2312" w:eastAsia="仿宋_GB2312" w:cs="仿宋_GB2312"/>
          <w:sz w:val="32"/>
          <w:szCs w:val="32"/>
        </w:rPr>
        <w:t>委、政府关于药品集中带量采购工作的决策部署，进一步提升集采药品可及性，切实减轻群众用药负担，根据国务院办公厅《关于推动药品集中带量采购工作常态化制度化开展的意见》（国办发〔2021〕2号）、</w:t>
      </w:r>
      <w:r>
        <w:rPr>
          <w:rFonts w:hint="eastAsia" w:ascii="仿宋_GB2312" w:hAnsi="仿宋_GB2312" w:eastAsia="仿宋_GB2312" w:cs="仿宋_GB2312"/>
          <w:color w:val="auto"/>
          <w:kern w:val="0"/>
          <w:sz w:val="32"/>
          <w:szCs w:val="32"/>
          <w:lang w:val="en-US" w:eastAsia="zh-CN" w:bidi="ar"/>
        </w:rPr>
        <w:t>《自治区人民政府办公厅关于推动药品集中带量采购工作常态化制度化开展的实施意见》（宁政办发〔2021〕61号）及国家医疗保障局</w:t>
      </w:r>
      <w:r>
        <w:rPr>
          <w:rFonts w:hint="eastAsia" w:ascii="仿宋_GB2312" w:hAnsi="仿宋_GB2312" w:eastAsia="仿宋_GB2312" w:cs="仿宋_GB2312"/>
          <w:color w:val="auto"/>
          <w:sz w:val="32"/>
          <w:szCs w:val="32"/>
          <w:shd w:val="clear" w:color="auto" w:fill="FFFFFF"/>
          <w:lang w:val="en-US" w:eastAsia="zh-CN"/>
        </w:rPr>
        <w:t>等有关要求</w:t>
      </w:r>
      <w:r>
        <w:rPr>
          <w:rFonts w:hint="eastAsia" w:ascii="仿宋_GB2312" w:hAnsi="仿宋_GB2312" w:eastAsia="仿宋_GB2312" w:cs="仿宋_GB2312"/>
          <w:sz w:val="32"/>
          <w:szCs w:val="32"/>
        </w:rPr>
        <w:t>，决定</w:t>
      </w:r>
      <w:r>
        <w:rPr>
          <w:rFonts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我区</w:t>
      </w:r>
      <w:r>
        <w:rPr>
          <w:rFonts w:ascii="仿宋_GB2312" w:hAnsi="仿宋_GB2312" w:eastAsia="仿宋_GB2312" w:cs="仿宋_GB2312"/>
          <w:sz w:val="32"/>
          <w:szCs w:val="32"/>
        </w:rPr>
        <w:t>开展集采药品</w:t>
      </w:r>
      <w:r>
        <w:rPr>
          <w:rFonts w:hint="eastAsia" w:ascii="仿宋_GB2312" w:hAnsi="仿宋_GB2312" w:eastAsia="仿宋_GB2312" w:cs="仿宋_GB2312"/>
          <w:sz w:val="32"/>
          <w:szCs w:val="32"/>
        </w:rPr>
        <w:t>进基层医疗机构、进</w:t>
      </w:r>
      <w:r>
        <w:rPr>
          <w:rFonts w:ascii="仿宋_GB2312" w:hAnsi="仿宋_GB2312" w:eastAsia="仿宋_GB2312" w:cs="仿宋_GB2312"/>
          <w:sz w:val="32"/>
          <w:szCs w:val="32"/>
        </w:rPr>
        <w:t>民营医疗机构</w:t>
      </w:r>
      <w:r>
        <w:rPr>
          <w:rFonts w:hint="eastAsia" w:ascii="仿宋_GB2312" w:hAnsi="仿宋_GB2312" w:eastAsia="仿宋_GB2312" w:cs="仿宋_GB2312"/>
          <w:sz w:val="32"/>
          <w:szCs w:val="32"/>
        </w:rPr>
        <w:t>、进零售药店（包括</w:t>
      </w:r>
      <w:r>
        <w:rPr>
          <w:rFonts w:ascii="仿宋_GB2312" w:hAnsi="仿宋_GB2312" w:eastAsia="仿宋_GB2312" w:cs="仿宋_GB2312"/>
          <w:sz w:val="32"/>
          <w:szCs w:val="32"/>
        </w:rPr>
        <w:t>单体药店和连锁药店，下同</w:t>
      </w:r>
      <w:r>
        <w:rPr>
          <w:rFonts w:hint="eastAsia" w:ascii="仿宋_GB2312" w:hAnsi="仿宋_GB2312" w:eastAsia="仿宋_GB2312" w:cs="仿宋_GB2312"/>
          <w:sz w:val="32"/>
          <w:szCs w:val="32"/>
        </w:rPr>
        <w:t>）行动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以下简称集采药品“三进”行动），现结合</w:t>
      </w:r>
      <w:r>
        <w:rPr>
          <w:rFonts w:hint="eastAsia" w:ascii="仿宋_GB2312" w:hAnsi="仿宋_GB2312" w:eastAsia="仿宋_GB2312" w:cs="仿宋_GB2312"/>
          <w:sz w:val="32"/>
          <w:szCs w:val="32"/>
          <w:lang w:eastAsia="zh-CN"/>
        </w:rPr>
        <w:t>我区</w:t>
      </w:r>
      <w:r>
        <w:rPr>
          <w:rFonts w:hint="eastAsia" w:ascii="仿宋_GB2312" w:hAnsi="仿宋_GB2312" w:eastAsia="仿宋_GB2312" w:cs="仿宋_GB2312"/>
          <w:sz w:val="32"/>
          <w:szCs w:val="32"/>
        </w:rPr>
        <w:t>实际，制定本实施方案。</w:t>
      </w:r>
    </w:p>
    <w:p w14:paraId="5B8E6E77">
      <w:pPr>
        <w:spacing w:line="560" w:lineRule="exact"/>
        <w:ind w:right="490" w:firstLine="640" w:firstLineChars="200"/>
        <w:rPr>
          <w:rFonts w:ascii="黑体" w:hAnsi="黑体" w:eastAsia="黑体" w:cs="方正黑体_GBK"/>
          <w:bCs/>
          <w:sz w:val="32"/>
          <w:szCs w:val="32"/>
        </w:rPr>
      </w:pPr>
      <w:r>
        <w:rPr>
          <w:rFonts w:hint="eastAsia" w:ascii="黑体" w:hAnsi="黑体" w:eastAsia="黑体" w:cs="方正黑体_GBK"/>
          <w:bCs/>
          <w:sz w:val="32"/>
          <w:szCs w:val="32"/>
        </w:rPr>
        <w:t>一、总体要求</w:t>
      </w:r>
    </w:p>
    <w:p w14:paraId="51B4B74C">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sz w:val="32"/>
          <w:szCs w:val="32"/>
        </w:rPr>
        <w:t>以习近平新时代中国特色社会主义思想为指导，坚持以人民为中心的发展思想，按照“自愿参与、便民惠民、保障供应、稳步推进”的原则，在全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范围内开展集采药品“三进”行动，</w:t>
      </w:r>
      <w:r>
        <w:rPr>
          <w:rFonts w:hint="eastAsia" w:ascii="仿宋_GB2312" w:hAnsi="仿宋_GB2312" w:eastAsia="仿宋_GB2312" w:cs="仿宋_GB2312"/>
          <w:color w:val="auto"/>
          <w:kern w:val="0"/>
          <w:sz w:val="32"/>
          <w:szCs w:val="32"/>
          <w:lang w:val="en-US" w:eastAsia="zh-CN" w:bidi="ar"/>
        </w:rPr>
        <w:t>以集采中选企业、零售药店、</w:t>
      </w:r>
      <w:bookmarkStart w:id="0" w:name="OLE_LINK12"/>
      <w:r>
        <w:rPr>
          <w:rFonts w:hint="eastAsia" w:ascii="仿宋_GB2312" w:hAnsi="仿宋_GB2312" w:eastAsia="仿宋_GB2312" w:cs="仿宋_GB2312"/>
          <w:color w:val="auto"/>
          <w:kern w:val="0"/>
          <w:sz w:val="32"/>
          <w:szCs w:val="32"/>
          <w:lang w:val="en-US" w:eastAsia="zh-CN" w:bidi="ar"/>
        </w:rPr>
        <w:t>民营医疗机构、</w:t>
      </w:r>
      <w:bookmarkEnd w:id="0"/>
      <w:r>
        <w:rPr>
          <w:rFonts w:hint="eastAsia" w:ascii="仿宋_GB2312" w:hAnsi="仿宋_GB2312" w:eastAsia="仿宋_GB2312" w:cs="仿宋_GB2312"/>
          <w:color w:val="auto"/>
          <w:kern w:val="0"/>
          <w:sz w:val="32"/>
          <w:szCs w:val="32"/>
          <w:lang w:val="en-US" w:eastAsia="zh-CN" w:bidi="ar"/>
        </w:rPr>
        <w:t>基层公立医疗机构为参与主体，开展集采药品“三进”行动，让集采改革成果惠及更广大人民群众。</w:t>
      </w:r>
    </w:p>
    <w:p w14:paraId="23552AB8">
      <w:pPr>
        <w:numPr>
          <w:ilvl w:val="0"/>
          <w:numId w:val="1"/>
        </w:numPr>
        <w:spacing w:line="560" w:lineRule="exact"/>
        <w:ind w:firstLine="640" w:firstLineChars="200"/>
        <w:rPr>
          <w:rFonts w:ascii="黑体" w:hAnsi="黑体" w:eastAsia="黑体" w:cs="仿宋_GB2312"/>
          <w:sz w:val="32"/>
          <w:szCs w:val="32"/>
        </w:rPr>
      </w:pPr>
      <w:r>
        <w:rPr>
          <w:rFonts w:ascii="黑体" w:hAnsi="黑体" w:eastAsia="黑体" w:cs="仿宋_GB2312"/>
          <w:sz w:val="32"/>
          <w:szCs w:val="32"/>
        </w:rPr>
        <w:t>实施范围</w:t>
      </w:r>
      <w:bookmarkStart w:id="1" w:name="OLE_LINK2"/>
      <w:bookmarkStart w:id="2" w:name="OLE_LINK3"/>
    </w:p>
    <w:p w14:paraId="114D9495">
      <w:pPr>
        <w:numPr>
          <w:ilvl w:val="0"/>
          <w:numId w:val="0"/>
        </w:numPr>
        <w:spacing w:line="560" w:lineRule="exact"/>
        <w:ind w:firstLine="320" w:firstLineChars="100"/>
        <w:rPr>
          <w:rFonts w:ascii="仿宋_GB2312" w:hAnsi="黑体" w:eastAsia="仿宋_GB2312" w:cs="仿宋_GB2312"/>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一</w:t>
      </w:r>
      <w:r>
        <w:rPr>
          <w:rFonts w:hint="eastAsia" w:ascii="楷体" w:hAnsi="楷体" w:eastAsia="楷体" w:cs="楷体"/>
          <w:sz w:val="32"/>
          <w:szCs w:val="32"/>
          <w:lang w:eastAsia="zh-CN"/>
        </w:rPr>
        <w:t>）</w:t>
      </w:r>
      <w:r>
        <w:rPr>
          <w:rFonts w:hint="eastAsia" w:ascii="楷体" w:hAnsi="楷体" w:eastAsia="楷体" w:cs="楷体"/>
          <w:sz w:val="32"/>
          <w:szCs w:val="32"/>
        </w:rPr>
        <w:t>药品品种范围</w:t>
      </w:r>
      <w:r>
        <w:rPr>
          <w:rFonts w:ascii="楷体_GB2312" w:hAnsi="黑体" w:eastAsia="楷体_GB2312" w:cs="仿宋_GB2312"/>
          <w:sz w:val="32"/>
          <w:szCs w:val="32"/>
        </w:rPr>
        <w:t>。</w:t>
      </w:r>
      <w:bookmarkEnd w:id="1"/>
      <w:bookmarkEnd w:id="2"/>
      <w:r>
        <w:rPr>
          <w:rFonts w:hint="eastAsia" w:ascii="仿宋_GB2312" w:hAnsi="黑体" w:eastAsia="仿宋_GB2312" w:cs="仿宋_GB2312"/>
          <w:sz w:val="32"/>
          <w:szCs w:val="32"/>
          <w:lang w:eastAsia="zh-CN"/>
        </w:rPr>
        <w:t>我区</w:t>
      </w:r>
      <w:r>
        <w:rPr>
          <w:rFonts w:hint="eastAsia" w:ascii="仿宋_GB2312" w:hAnsi="黑体" w:eastAsia="仿宋_GB2312" w:cs="仿宋_GB2312"/>
          <w:sz w:val="32"/>
          <w:szCs w:val="32"/>
        </w:rPr>
        <w:t>正在执行且中选企业主动承诺保障供应的集采中选药品。</w:t>
      </w:r>
    </w:p>
    <w:p w14:paraId="0B3AE460">
      <w:pPr>
        <w:spacing w:line="560" w:lineRule="exact"/>
        <w:ind w:firstLine="320" w:firstLineChars="100"/>
        <w:jc w:val="both"/>
        <w:rPr>
          <w:rFonts w:hint="eastAsia" w:ascii="仿宋_GB2312" w:hAnsi="仿宋_GB2312" w:eastAsia="仿宋_GB2312" w:cs="仿宋_GB2312"/>
          <w:color w:val="000000"/>
          <w:sz w:val="32"/>
          <w:szCs w:val="32"/>
          <w:highlight w:val="none"/>
          <w:lang w:eastAsia="zh-CN"/>
        </w:rPr>
      </w:pPr>
      <w:r>
        <w:rPr>
          <w:rFonts w:hint="eastAsia" w:ascii="楷体" w:hAnsi="楷体" w:eastAsia="楷体" w:cs="楷体"/>
          <w:sz w:val="32"/>
          <w:szCs w:val="32"/>
          <w:highlight w:val="none"/>
        </w:rPr>
        <w:t>（二）医药机构范围。</w:t>
      </w:r>
      <w:r>
        <w:rPr>
          <w:rFonts w:hint="eastAsia" w:ascii="仿宋_GB2312" w:hAnsi="仿宋_GB2312" w:eastAsia="仿宋_GB2312" w:cs="仿宋_GB2312"/>
          <w:color w:val="000000"/>
          <w:sz w:val="32"/>
          <w:szCs w:val="32"/>
          <w:highlight w:val="none"/>
        </w:rPr>
        <w:t>公立基层医疗机构（包括乡镇卫生院、社区卫生服务中心/站、村卫生室等）均应按政策规定参加集采。</w:t>
      </w:r>
      <w:r>
        <w:rPr>
          <w:rFonts w:hint="eastAsia" w:ascii="仿宋_GB2312" w:hAnsi="仿宋_GB2312" w:eastAsia="仿宋_GB2312" w:cs="仿宋_GB2312"/>
          <w:color w:val="000000"/>
          <w:sz w:val="32"/>
          <w:szCs w:val="32"/>
          <w:highlight w:val="none"/>
          <w:u w:val="none"/>
        </w:rPr>
        <w:t>引导</w:t>
      </w:r>
      <w:r>
        <w:rPr>
          <w:rFonts w:hint="eastAsia" w:ascii="仿宋_GB2312" w:hAnsi="仿宋_GB2312" w:eastAsia="仿宋_GB2312" w:cs="仿宋_GB2312"/>
          <w:color w:val="000000"/>
          <w:sz w:val="32"/>
          <w:szCs w:val="32"/>
          <w:highlight w:val="none"/>
        </w:rPr>
        <w:t>医保定点民营医疗机构、定点零售药店参加</w:t>
      </w:r>
      <w:r>
        <w:rPr>
          <w:rFonts w:hint="eastAsia" w:ascii="仿宋_GB2312" w:hAnsi="仿宋_GB2312" w:eastAsia="仿宋_GB2312" w:cs="仿宋_GB2312"/>
          <w:sz w:val="32"/>
          <w:szCs w:val="32"/>
          <w:highlight w:val="none"/>
        </w:rPr>
        <w:t>集采药品“三进”</w:t>
      </w:r>
      <w:r>
        <w:rPr>
          <w:rFonts w:hint="eastAsia" w:ascii="仿宋_GB2312" w:hAnsi="仿宋_GB2312" w:eastAsia="仿宋_GB2312" w:cs="仿宋_GB2312"/>
          <w:sz w:val="32"/>
          <w:szCs w:val="32"/>
          <w:highlight w:val="none"/>
          <w:lang w:eastAsia="zh-CN"/>
        </w:rPr>
        <w:t>工作。</w:t>
      </w:r>
    </w:p>
    <w:p w14:paraId="1886CA17">
      <w:pPr>
        <w:spacing w:line="560" w:lineRule="exact"/>
        <w:ind w:firstLine="640" w:firstLineChars="200"/>
        <w:jc w:val="left"/>
        <w:rPr>
          <w:rFonts w:ascii="黑体" w:hAnsi="黑体" w:eastAsia="黑体" w:cs="方正黑体_GBK"/>
          <w:bCs/>
          <w:sz w:val="32"/>
          <w:szCs w:val="32"/>
        </w:rPr>
      </w:pPr>
      <w:r>
        <w:rPr>
          <w:rFonts w:hint="eastAsia" w:ascii="黑体" w:hAnsi="黑体" w:eastAsia="黑体" w:cs="方正黑体_GBK"/>
          <w:bCs/>
          <w:sz w:val="32"/>
          <w:szCs w:val="32"/>
        </w:rPr>
        <w:t>三、主要任务</w:t>
      </w:r>
    </w:p>
    <w:p w14:paraId="5A1525C1">
      <w:pPr>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b w:val="0"/>
          <w:bCs w:val="0"/>
          <w:sz w:val="32"/>
          <w:szCs w:val="32"/>
        </w:rPr>
        <w:t>（一）确定采购主体</w:t>
      </w:r>
      <w:r>
        <w:rPr>
          <w:rFonts w:hint="eastAsia" w:ascii="楷体" w:hAnsi="楷体" w:eastAsia="楷体" w:cs="楷体"/>
          <w:b w:val="0"/>
          <w:bCs w:val="0"/>
          <w:sz w:val="32"/>
          <w:szCs w:val="32"/>
          <w:lang w:eastAsia="zh-CN"/>
        </w:rPr>
        <w:t>。</w:t>
      </w:r>
      <w:r>
        <w:rPr>
          <w:rFonts w:hint="eastAsia" w:ascii="仿宋_GB2312" w:hAnsi="仿宋_GB2312" w:eastAsia="仿宋_GB2312" w:cs="仿宋_GB2312"/>
          <w:sz w:val="32"/>
          <w:szCs w:val="32"/>
          <w:lang w:eastAsia="zh-CN"/>
        </w:rPr>
        <w:t>自治区医保局发布报量通知，</w:t>
      </w:r>
      <w:r>
        <w:rPr>
          <w:rFonts w:hint="eastAsia" w:ascii="仿宋_GB2312" w:hAnsi="仿宋_GB2312" w:eastAsia="仿宋_GB2312" w:cs="仿宋_GB2312"/>
          <w:sz w:val="32"/>
          <w:szCs w:val="32"/>
        </w:rPr>
        <w:t>提供</w:t>
      </w:r>
      <w:r>
        <w:rPr>
          <w:rFonts w:hint="eastAsia" w:ascii="仿宋_GB2312" w:hAnsi="仿宋_GB2312" w:eastAsia="仿宋_GB2312" w:cs="仿宋_GB2312"/>
          <w:strike w:val="0"/>
          <w:dstrike w:val="0"/>
          <w:sz w:val="32"/>
          <w:szCs w:val="32"/>
          <w:highlight w:val="none"/>
        </w:rPr>
        <w:t>集采</w:t>
      </w:r>
      <w:r>
        <w:rPr>
          <w:rFonts w:hint="eastAsia" w:ascii="仿宋_GB2312" w:hAnsi="仿宋_GB2312" w:eastAsia="仿宋_GB2312" w:cs="仿宋_GB2312"/>
          <w:sz w:val="32"/>
          <w:szCs w:val="32"/>
        </w:rPr>
        <w:t>平台账号，并做好政策解读和培训，包括报量和执行的政策要求、平台操作办法等。</w:t>
      </w:r>
    </w:p>
    <w:p w14:paraId="2879B897">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1.公立基层医疗机构：实现一体化管理的村卫生室</w:t>
      </w:r>
      <w:r>
        <w:rPr>
          <w:rFonts w:hint="eastAsia" w:ascii="仿宋_GB2312" w:hAnsi="仿宋_GB2312" w:eastAsia="仿宋_GB2312" w:cs="仿宋_GB2312"/>
          <w:color w:val="000000"/>
          <w:sz w:val="32"/>
          <w:szCs w:val="32"/>
          <w:lang w:eastAsia="zh-CN"/>
        </w:rPr>
        <w:t>和社区卫生服务站</w:t>
      </w:r>
      <w:r>
        <w:rPr>
          <w:rFonts w:hint="eastAsia" w:ascii="仿宋_GB2312" w:hAnsi="仿宋_GB2312" w:eastAsia="仿宋_GB2312" w:cs="仿宋_GB2312"/>
          <w:color w:val="000000"/>
          <w:sz w:val="32"/>
          <w:szCs w:val="32"/>
        </w:rPr>
        <w:t>，由乡镇卫生院</w:t>
      </w:r>
      <w:r>
        <w:rPr>
          <w:rFonts w:hint="eastAsia" w:ascii="仿宋_GB2312" w:hAnsi="仿宋_GB2312" w:eastAsia="仿宋_GB2312" w:cs="仿宋_GB2312"/>
          <w:color w:val="000000"/>
          <w:sz w:val="32"/>
          <w:szCs w:val="32"/>
          <w:lang w:eastAsia="zh-CN"/>
        </w:rPr>
        <w:t>或社区卫生服务中心</w:t>
      </w:r>
      <w:r>
        <w:rPr>
          <w:rFonts w:hint="eastAsia" w:ascii="仿宋_GB2312" w:hAnsi="仿宋_GB2312" w:eastAsia="仿宋_GB2312" w:cs="仿宋_GB2312"/>
          <w:color w:val="000000"/>
          <w:sz w:val="32"/>
          <w:szCs w:val="32"/>
        </w:rPr>
        <w:t>统一负责集采药品的报量、采购、配送和管理。村卫生室</w:t>
      </w:r>
      <w:r>
        <w:rPr>
          <w:rFonts w:hint="eastAsia" w:ascii="仿宋_GB2312" w:hAnsi="仿宋_GB2312" w:eastAsia="仿宋_GB2312" w:cs="仿宋_GB2312"/>
          <w:color w:val="000000"/>
          <w:sz w:val="32"/>
          <w:szCs w:val="32"/>
          <w:lang w:eastAsia="zh-CN"/>
        </w:rPr>
        <w:t>和社区卫生服务站应配合上级医疗机构</w:t>
      </w:r>
      <w:r>
        <w:rPr>
          <w:rFonts w:hint="eastAsia" w:ascii="仿宋_GB2312" w:hAnsi="仿宋_GB2312" w:eastAsia="仿宋_GB2312" w:cs="仿宋_GB2312"/>
          <w:color w:val="000000"/>
          <w:sz w:val="32"/>
          <w:szCs w:val="32"/>
        </w:rPr>
        <w:t>工作，确保集采药品的合理使用和规范管理。</w:t>
      </w:r>
    </w:p>
    <w:p w14:paraId="6FED38F9">
      <w:pPr>
        <w:spacing w:line="56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rPr>
        <w:t>2.医保定点民营医疗机构：引导医保定点民营医疗机构积极参与集采药品“三进”行动，按照自愿原则，自主选择采购集采药品。医保定点民营医疗机构应建立健全药品采购管理制度，能够严格按照相关规定进行集采药品的采购、储存和销售。</w:t>
      </w:r>
    </w:p>
    <w:p w14:paraId="5463B52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3.定点零售药店：</w:t>
      </w:r>
      <w:r>
        <w:rPr>
          <w:rFonts w:hint="eastAsia" w:ascii="仿宋_GB2312" w:hAnsi="仿宋_GB2312" w:eastAsia="仿宋_GB2312" w:cs="仿宋_GB2312"/>
          <w:color w:val="000000"/>
          <w:sz w:val="32"/>
          <w:szCs w:val="32"/>
          <w:lang w:eastAsia="zh-CN"/>
        </w:rPr>
        <w:t>引导</w:t>
      </w:r>
      <w:r>
        <w:rPr>
          <w:rFonts w:hint="eastAsia" w:ascii="仿宋_GB2312" w:hAnsi="仿宋_GB2312" w:eastAsia="仿宋_GB2312" w:cs="仿宋_GB2312"/>
          <w:color w:val="000000"/>
          <w:sz w:val="32"/>
          <w:szCs w:val="32"/>
        </w:rPr>
        <w:t>全</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医保定点零售药店参与集采药品“三进”行动</w:t>
      </w:r>
      <w:r>
        <w:rPr>
          <w:rFonts w:hint="eastAsia" w:ascii="仿宋_GB2312" w:hAnsi="仿宋_GB2312" w:eastAsia="仿宋_GB2312" w:cs="仿宋_GB2312"/>
          <w:color w:val="000000"/>
          <w:sz w:val="32"/>
          <w:szCs w:val="32"/>
          <w:lang w:eastAsia="zh-CN"/>
        </w:rPr>
        <w:t>，经药店自愿申请，管理规范、信誉良好的药店优先纳入。申请</w:t>
      </w:r>
      <w:r>
        <w:rPr>
          <w:rFonts w:hint="eastAsia" w:ascii="仿宋_GB2312" w:hAnsi="仿宋_GB2312" w:eastAsia="仿宋_GB2312" w:cs="仿宋_GB2312"/>
          <w:color w:val="000000"/>
          <w:sz w:val="32"/>
          <w:szCs w:val="32"/>
        </w:rPr>
        <w:t>参与药店须具备完善的药品管理，能够严格按照相关规定进行集采药品的采购、储存和销售。</w:t>
      </w:r>
    </w:p>
    <w:p w14:paraId="6E3B679B">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rPr>
        <w:t>自愿申请参加</w:t>
      </w:r>
      <w:r>
        <w:rPr>
          <w:rFonts w:hint="eastAsia" w:ascii="仿宋_GB2312" w:hAnsi="仿宋_GB2312" w:eastAsia="仿宋_GB2312" w:cs="仿宋_GB2312"/>
          <w:sz w:val="32"/>
          <w:szCs w:val="32"/>
        </w:rPr>
        <w:t>集采药品“三进”行动的单位</w:t>
      </w:r>
      <w:r>
        <w:rPr>
          <w:rFonts w:ascii="仿宋_GB2312" w:hAnsi="仿宋_GB2312" w:eastAsia="仿宋_GB2312" w:cs="仿宋_GB2312"/>
          <w:sz w:val="32"/>
          <w:szCs w:val="32"/>
        </w:rPr>
        <w:t>，应向</w:t>
      </w:r>
      <w:r>
        <w:rPr>
          <w:rFonts w:hint="eastAsia" w:ascii="仿宋_GB2312" w:hAnsi="仿宋_GB2312" w:eastAsia="仿宋_GB2312" w:cs="仿宋_GB2312"/>
          <w:sz w:val="32"/>
          <w:szCs w:val="32"/>
          <w:lang w:eastAsia="zh-CN"/>
        </w:rPr>
        <w:t>各市、县（区）</w:t>
      </w:r>
      <w:r>
        <w:rPr>
          <w:rFonts w:ascii="仿宋_GB2312" w:hAnsi="仿宋_GB2312" w:eastAsia="仿宋_GB2312" w:cs="仿宋_GB2312"/>
          <w:sz w:val="32"/>
          <w:szCs w:val="32"/>
        </w:rPr>
        <w:t>医保部门提交申请书（</w:t>
      </w:r>
      <w:r>
        <w:rPr>
          <w:rFonts w:hint="eastAsia" w:ascii="仿宋_GB2312" w:hAnsi="仿宋_GB2312" w:eastAsia="仿宋_GB2312" w:cs="仿宋_GB2312"/>
          <w:sz w:val="32"/>
          <w:szCs w:val="32"/>
        </w:rPr>
        <w:t>见附件1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和</w:t>
      </w:r>
      <w:r>
        <w:rPr>
          <w:rFonts w:ascii="仿宋_GB2312" w:hAnsi="仿宋_GB2312" w:eastAsia="仿宋_GB2312" w:cs="仿宋_GB2312"/>
          <w:sz w:val="32"/>
          <w:szCs w:val="32"/>
        </w:rPr>
        <w:t>承诺书（</w:t>
      </w:r>
      <w:r>
        <w:rPr>
          <w:rFonts w:hint="eastAsia" w:ascii="仿宋_GB2312" w:hAnsi="仿宋_GB2312" w:eastAsia="仿宋_GB2312" w:cs="仿宋_GB2312"/>
          <w:sz w:val="32"/>
          <w:szCs w:val="32"/>
        </w:rPr>
        <w:t>见</w:t>
      </w:r>
      <w:r>
        <w:rPr>
          <w:rFonts w:ascii="仿宋_GB2312" w:hAnsi="仿宋_GB2312" w:eastAsia="仿宋_GB2312" w:cs="仿宋_GB2312"/>
          <w:sz w:val="32"/>
          <w:szCs w:val="32"/>
        </w:rPr>
        <w:t>附件</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经</w:t>
      </w:r>
      <w:r>
        <w:rPr>
          <w:rFonts w:hint="eastAsia" w:ascii="仿宋_GB2312" w:hAnsi="仿宋_GB2312" w:eastAsia="仿宋_GB2312" w:cs="仿宋_GB2312"/>
          <w:sz w:val="32"/>
          <w:szCs w:val="32"/>
          <w:lang w:eastAsia="zh-CN"/>
        </w:rPr>
        <w:t>市县（区）</w:t>
      </w:r>
      <w:r>
        <w:rPr>
          <w:rFonts w:ascii="仿宋_GB2312" w:hAnsi="仿宋_GB2312" w:eastAsia="仿宋_GB2312" w:cs="仿宋_GB2312"/>
          <w:sz w:val="32"/>
          <w:szCs w:val="32"/>
        </w:rPr>
        <w:t>医保部门</w:t>
      </w:r>
      <w:r>
        <w:rPr>
          <w:rFonts w:hint="eastAsia" w:ascii="仿宋_GB2312" w:hAnsi="仿宋_GB2312" w:eastAsia="仿宋_GB2312" w:cs="仿宋_GB2312"/>
          <w:sz w:val="32"/>
          <w:szCs w:val="32"/>
        </w:rPr>
        <w:t>审核同意后</w:t>
      </w:r>
      <w:r>
        <w:rPr>
          <w:rFonts w:ascii="仿宋_GB2312" w:hAnsi="仿宋_GB2312" w:eastAsia="仿宋_GB2312" w:cs="仿宋_GB2312"/>
          <w:sz w:val="32"/>
          <w:szCs w:val="32"/>
        </w:rPr>
        <w:t>，纳入</w:t>
      </w:r>
      <w:r>
        <w:rPr>
          <w:rFonts w:hint="eastAsia" w:ascii="仿宋_GB2312" w:hAnsi="仿宋_GB2312" w:eastAsia="仿宋_GB2312" w:cs="仿宋_GB2312"/>
          <w:sz w:val="32"/>
          <w:szCs w:val="32"/>
        </w:rPr>
        <w:t>集采药品“三进”行动名单范围</w:t>
      </w:r>
      <w:r>
        <w:rPr>
          <w:rFonts w:hint="eastAsia" w:ascii="仿宋_GB2312" w:hAnsi="仿宋_GB2312" w:eastAsia="仿宋_GB2312" w:cs="仿宋_GB2312"/>
          <w:sz w:val="32"/>
          <w:szCs w:val="32"/>
          <w:lang w:eastAsia="zh-CN"/>
        </w:rPr>
        <w:t>。市、县（区）医保部门通过官网等载体向社会主动公布参加</w:t>
      </w:r>
      <w:r>
        <w:rPr>
          <w:rFonts w:hint="eastAsia" w:ascii="仿宋_GB2312" w:hAnsi="仿宋_GB2312" w:eastAsia="仿宋_GB2312" w:cs="仿宋_GB2312"/>
          <w:sz w:val="32"/>
          <w:szCs w:val="32"/>
        </w:rPr>
        <w:t>“三进”</w:t>
      </w:r>
      <w:r>
        <w:rPr>
          <w:rFonts w:hint="eastAsia" w:ascii="仿宋_GB2312" w:hAnsi="仿宋_GB2312" w:eastAsia="仿宋_GB2312" w:cs="仿宋_GB2312"/>
          <w:sz w:val="32"/>
          <w:szCs w:val="32"/>
          <w:lang w:eastAsia="zh-CN"/>
        </w:rPr>
        <w:t>单位名单。</w:t>
      </w:r>
    </w:p>
    <w:p w14:paraId="6519EC04">
      <w:pPr>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b w:val="0"/>
          <w:bCs w:val="0"/>
          <w:sz w:val="32"/>
          <w:szCs w:val="32"/>
        </w:rPr>
        <w:t>（二）确定药品目录</w:t>
      </w:r>
      <w:r>
        <w:rPr>
          <w:rFonts w:hint="eastAsia" w:ascii="楷体" w:hAnsi="楷体" w:eastAsia="楷体" w:cs="楷体"/>
          <w:b w:val="0"/>
          <w:bCs w:val="0"/>
          <w:sz w:val="32"/>
          <w:szCs w:val="32"/>
          <w:lang w:eastAsia="zh-CN"/>
        </w:rPr>
        <w:t>。</w:t>
      </w:r>
      <w:r>
        <w:rPr>
          <w:rFonts w:hint="eastAsia" w:ascii="仿宋_GB2312" w:hAnsi="仿宋_GB2312" w:eastAsia="仿宋_GB2312" w:cs="仿宋_GB2312"/>
          <w:sz w:val="32"/>
          <w:szCs w:val="32"/>
          <w:lang w:eastAsia="zh-CN"/>
        </w:rPr>
        <w:t>自治区</w:t>
      </w:r>
      <w:r>
        <w:rPr>
          <w:rFonts w:hint="eastAsia" w:ascii="仿宋_GB2312" w:hAnsi="仿宋_GB2312" w:eastAsia="仿宋_GB2312" w:cs="仿宋_GB2312"/>
          <w:sz w:val="32"/>
          <w:szCs w:val="32"/>
        </w:rPr>
        <w:t>医保部门按照</w:t>
      </w:r>
      <w:r>
        <w:rPr>
          <w:rFonts w:ascii="仿宋_GB2312" w:hAnsi="仿宋_GB2312" w:eastAsia="仿宋_GB2312" w:cs="仿宋_GB2312"/>
          <w:sz w:val="32"/>
          <w:szCs w:val="32"/>
        </w:rPr>
        <w:t>中选企业自愿申报</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主动承诺、保障供应</w:t>
      </w:r>
      <w:r>
        <w:rPr>
          <w:rFonts w:hint="eastAsia" w:ascii="仿宋_GB2312" w:hAnsi="仿宋_GB2312" w:eastAsia="仿宋_GB2312" w:cs="仿宋_GB2312"/>
          <w:sz w:val="32"/>
          <w:szCs w:val="32"/>
        </w:rPr>
        <w:t>和适宜</w:t>
      </w:r>
      <w:r>
        <w:rPr>
          <w:rFonts w:ascii="仿宋_GB2312" w:hAnsi="仿宋_GB2312" w:eastAsia="仿宋_GB2312" w:cs="仿宋_GB2312"/>
          <w:sz w:val="32"/>
          <w:szCs w:val="32"/>
        </w:rPr>
        <w:t>在</w:t>
      </w:r>
      <w:r>
        <w:rPr>
          <w:rFonts w:hint="eastAsia" w:ascii="仿宋_GB2312" w:hAnsi="仿宋_GB2312" w:eastAsia="仿宋_GB2312" w:cs="仿宋_GB2312"/>
          <w:sz w:val="32"/>
          <w:szCs w:val="32"/>
        </w:rPr>
        <w:t>集采药品“三进”行动单位</w:t>
      </w:r>
      <w:r>
        <w:rPr>
          <w:rFonts w:ascii="仿宋_GB2312" w:hAnsi="仿宋_GB2312" w:eastAsia="仿宋_GB2312" w:cs="仿宋_GB2312"/>
          <w:sz w:val="32"/>
          <w:szCs w:val="32"/>
        </w:rPr>
        <w:t>配备销售的原则，发布《</w:t>
      </w:r>
      <w:r>
        <w:rPr>
          <w:rFonts w:hint="eastAsia" w:ascii="仿宋_GB2312" w:hAnsi="仿宋_GB2312" w:eastAsia="仿宋_GB2312" w:cs="仿宋_GB2312"/>
          <w:sz w:val="32"/>
          <w:szCs w:val="32"/>
          <w:lang w:eastAsia="zh-CN"/>
        </w:rPr>
        <w:t>宁夏回族自治区</w:t>
      </w:r>
      <w:r>
        <w:rPr>
          <w:rFonts w:ascii="仿宋_GB2312" w:hAnsi="仿宋_GB2312" w:eastAsia="仿宋_GB2312" w:cs="仿宋_GB2312"/>
          <w:sz w:val="32"/>
          <w:szCs w:val="32"/>
        </w:rPr>
        <w:t>集采药品</w:t>
      </w:r>
      <w:r>
        <w:rPr>
          <w:rFonts w:hint="eastAsia" w:ascii="仿宋_GB2312" w:hAnsi="仿宋_GB2312" w:eastAsia="仿宋_GB2312" w:cs="仿宋_GB2312"/>
          <w:sz w:val="32"/>
          <w:szCs w:val="32"/>
        </w:rPr>
        <w:t>“三进”行动药品</w:t>
      </w:r>
      <w:r>
        <w:rPr>
          <w:rFonts w:ascii="仿宋_GB2312" w:hAnsi="仿宋_GB2312" w:eastAsia="仿宋_GB2312" w:cs="仿宋_GB2312"/>
          <w:sz w:val="32"/>
          <w:szCs w:val="32"/>
        </w:rPr>
        <w:t>品种目录》</w:t>
      </w:r>
      <w:r>
        <w:rPr>
          <w:rFonts w:hint="eastAsia" w:ascii="仿宋_GB2312" w:hAnsi="仿宋_GB2312" w:eastAsia="仿宋_GB2312" w:cs="仿宋_GB2312"/>
          <w:sz w:val="32"/>
          <w:szCs w:val="32"/>
        </w:rPr>
        <w:t>（以下简称</w:t>
      </w:r>
      <w:bookmarkStart w:id="3" w:name="OLE_LINK8"/>
      <w:r>
        <w:rPr>
          <w:rFonts w:ascii="仿宋_GB2312" w:hAnsi="仿宋_GB2312" w:eastAsia="仿宋_GB2312" w:cs="仿宋_GB2312"/>
          <w:sz w:val="32"/>
          <w:szCs w:val="32"/>
        </w:rPr>
        <w:t>《</w:t>
      </w:r>
      <w:bookmarkEnd w:id="3"/>
      <w:r>
        <w:rPr>
          <w:rFonts w:hint="eastAsia" w:ascii="仿宋_GB2312" w:hAnsi="仿宋_GB2312" w:eastAsia="仿宋_GB2312" w:cs="仿宋_GB2312"/>
          <w:sz w:val="32"/>
          <w:szCs w:val="32"/>
        </w:rPr>
        <w:t>“三进”药品</w:t>
      </w:r>
      <w:r>
        <w:rPr>
          <w:rFonts w:ascii="仿宋_GB2312" w:hAnsi="仿宋_GB2312" w:eastAsia="仿宋_GB2312" w:cs="仿宋_GB2312"/>
          <w:sz w:val="32"/>
          <w:szCs w:val="32"/>
        </w:rPr>
        <w:t>目录》</w:t>
      </w:r>
      <w:r>
        <w:rPr>
          <w:rFonts w:hint="eastAsia" w:ascii="仿宋_GB2312" w:hAnsi="仿宋_GB2312" w:eastAsia="仿宋_GB2312" w:cs="仿宋_GB2312"/>
          <w:sz w:val="32"/>
          <w:szCs w:val="32"/>
        </w:rPr>
        <w:t>）。《“三进”药品目录》重点选择治疗心脑血管疾病</w:t>
      </w:r>
      <w:r>
        <w:rPr>
          <w:rFonts w:ascii="仿宋_GB2312" w:hAnsi="仿宋_GB2312" w:eastAsia="仿宋_GB2312" w:cs="仿宋_GB2312"/>
          <w:sz w:val="32"/>
          <w:szCs w:val="32"/>
        </w:rPr>
        <w:t>、消化系统疾病、呼吸系统疾病、内分泌及代谢类、泌尿生殖、全身用抗感染类、皮肤病等常见病、慢性病为主的集采中选产品，</w:t>
      </w:r>
      <w:r>
        <w:rPr>
          <w:rFonts w:hint="eastAsia" w:ascii="仿宋_GB2312" w:hAnsi="仿宋_GB2312" w:eastAsia="仿宋_GB2312" w:cs="仿宋_GB2312"/>
          <w:sz w:val="32"/>
          <w:szCs w:val="32"/>
        </w:rPr>
        <w:t>以满足群众的基本用药需求。</w:t>
      </w:r>
      <w:r>
        <w:rPr>
          <w:rFonts w:hint="eastAsia" w:ascii="仿宋_GB2312" w:hAnsi="仿宋_GB2312" w:eastAsia="仿宋_GB2312" w:cs="仿宋_GB2312"/>
          <w:sz w:val="32"/>
          <w:szCs w:val="32"/>
          <w:lang w:eastAsia="zh-CN"/>
        </w:rPr>
        <w:t>协议期满的中选企业可自愿选择继续供应；如不再供应，可向自治区医保局提出申请退出“三进”目录。自治区</w:t>
      </w:r>
      <w:r>
        <w:rPr>
          <w:rFonts w:hint="eastAsia" w:ascii="仿宋_GB2312" w:hAnsi="仿宋_GB2312" w:eastAsia="仿宋_GB2312" w:cs="仿宋_GB2312"/>
          <w:sz w:val="32"/>
          <w:szCs w:val="32"/>
        </w:rPr>
        <w:t>医保</w:t>
      </w:r>
      <w:r>
        <w:rPr>
          <w:rFonts w:hint="eastAsia" w:ascii="仿宋_GB2312" w:hAnsi="仿宋_GB2312" w:eastAsia="仿宋_GB2312" w:cs="仿宋_GB2312"/>
          <w:sz w:val="32"/>
          <w:szCs w:val="32"/>
          <w:lang w:eastAsia="zh-CN"/>
        </w:rPr>
        <w:t>局适时</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“三进”</w:t>
      </w:r>
      <w:r>
        <w:rPr>
          <w:rFonts w:hint="eastAsia" w:ascii="仿宋_GB2312" w:hAnsi="仿宋_GB2312" w:eastAsia="仿宋_GB2312" w:cs="仿宋_GB2312"/>
          <w:sz w:val="32"/>
          <w:szCs w:val="32"/>
        </w:rPr>
        <w:t>药品目录进行动态调整。</w:t>
      </w:r>
    </w:p>
    <w:p w14:paraId="3988A118">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楷体" w:hAnsi="楷体" w:eastAsia="楷体" w:cs="楷体"/>
          <w:b w:val="0"/>
          <w:bCs w:val="0"/>
          <w:sz w:val="32"/>
          <w:szCs w:val="32"/>
        </w:rPr>
        <w:t>（三）选择药品品种</w:t>
      </w:r>
      <w:r>
        <w:rPr>
          <w:rFonts w:hint="eastAsia" w:ascii="楷体" w:hAnsi="楷体" w:eastAsia="楷体" w:cs="楷体"/>
          <w:b w:val="0"/>
          <w:bCs w:val="0"/>
          <w:sz w:val="32"/>
          <w:szCs w:val="32"/>
          <w:lang w:eastAsia="zh-CN"/>
        </w:rPr>
        <w:t>。</w:t>
      </w:r>
      <w:r>
        <w:rPr>
          <w:rFonts w:hint="eastAsia" w:ascii="仿宋_GB2312" w:hAnsi="仿宋_GB2312" w:eastAsia="仿宋_GB2312" w:cs="仿宋_GB2312"/>
          <w:sz w:val="32"/>
          <w:szCs w:val="32"/>
          <w:lang w:eastAsia="zh-CN"/>
        </w:rPr>
        <w:t>各市、县（区）</w:t>
      </w:r>
      <w:r>
        <w:rPr>
          <w:rFonts w:hint="eastAsia" w:ascii="仿宋_GB2312" w:hAnsi="仿宋_GB2312" w:eastAsia="仿宋_GB2312" w:cs="仿宋_GB2312"/>
          <w:sz w:val="32"/>
          <w:szCs w:val="32"/>
        </w:rPr>
        <w:t>医保部门组织辖区内</w:t>
      </w:r>
      <w:r>
        <w:rPr>
          <w:rFonts w:ascii="仿宋_GB2312" w:hAnsi="仿宋_GB2312" w:eastAsia="仿宋_GB2312" w:cs="仿宋_GB2312"/>
          <w:sz w:val="32"/>
          <w:szCs w:val="32"/>
        </w:rPr>
        <w:t>参加集采药品</w:t>
      </w:r>
      <w:r>
        <w:rPr>
          <w:rFonts w:hint="eastAsia" w:ascii="仿宋_GB2312" w:hAnsi="仿宋_GB2312" w:eastAsia="仿宋_GB2312" w:cs="仿宋_GB2312"/>
          <w:sz w:val="32"/>
          <w:szCs w:val="32"/>
        </w:rPr>
        <w:t>“三进”行动单位</w:t>
      </w:r>
      <w:r>
        <w:rPr>
          <w:rFonts w:ascii="仿宋_GB2312" w:hAnsi="仿宋_GB2312" w:eastAsia="仿宋_GB2312" w:cs="仿宋_GB2312"/>
          <w:sz w:val="32"/>
          <w:szCs w:val="32"/>
        </w:rPr>
        <w:t>，在自觉遵循国家药物配备使用和医保药品目录有关规定的基础上，结合自身实际从</w:t>
      </w:r>
      <w:r>
        <w:rPr>
          <w:rFonts w:hint="eastAsia" w:ascii="仿宋_GB2312" w:hAnsi="仿宋_GB2312" w:eastAsia="仿宋_GB2312" w:cs="仿宋_GB2312"/>
          <w:sz w:val="32"/>
          <w:szCs w:val="32"/>
        </w:rPr>
        <w:t>《“三进”药品目录》中</w:t>
      </w:r>
      <w:r>
        <w:rPr>
          <w:rFonts w:ascii="仿宋_GB2312" w:hAnsi="仿宋_GB2312" w:eastAsia="仿宋_GB2312" w:cs="仿宋_GB2312"/>
          <w:sz w:val="32"/>
          <w:szCs w:val="32"/>
        </w:rPr>
        <w:t>自</w:t>
      </w:r>
      <w:r>
        <w:rPr>
          <w:rFonts w:hint="eastAsia" w:ascii="仿宋_GB2312" w:hAnsi="仿宋_GB2312" w:eastAsia="仿宋_GB2312" w:cs="仿宋_GB2312"/>
          <w:sz w:val="32"/>
          <w:szCs w:val="32"/>
        </w:rPr>
        <w:t>主</w:t>
      </w:r>
      <w:r>
        <w:rPr>
          <w:rFonts w:ascii="仿宋_GB2312" w:hAnsi="仿宋_GB2312" w:eastAsia="仿宋_GB2312" w:cs="仿宋_GB2312"/>
          <w:sz w:val="32"/>
          <w:szCs w:val="32"/>
        </w:rPr>
        <w:t>遴选</w:t>
      </w:r>
      <w:r>
        <w:rPr>
          <w:rFonts w:hint="eastAsia" w:ascii="仿宋_GB2312" w:hAnsi="仿宋_GB2312" w:eastAsia="仿宋_GB2312" w:cs="仿宋_GB2312"/>
          <w:sz w:val="32"/>
          <w:szCs w:val="32"/>
        </w:rPr>
        <w:t>药品品种。</w:t>
      </w:r>
      <w:r>
        <w:rPr>
          <w:rFonts w:hint="eastAsia" w:ascii="仿宋_GB2312" w:hAnsi="仿宋_GB2312" w:eastAsia="仿宋_GB2312" w:cs="仿宋_GB2312"/>
          <w:sz w:val="32"/>
          <w:szCs w:val="32"/>
          <w:lang w:eastAsia="zh-CN"/>
        </w:rPr>
        <w:t>鼓励医保定点零售药店、定点民营医疗机构配备一定数量的集采药品</w:t>
      </w:r>
      <w:r>
        <w:rPr>
          <w:rFonts w:hint="eastAsia" w:ascii="仿宋_GB2312" w:hAnsi="仿宋_GB2312" w:eastAsia="仿宋_GB2312" w:cs="仿宋_GB2312"/>
          <w:sz w:val="32"/>
          <w:szCs w:val="32"/>
          <w:highlight w:val="none"/>
          <w:lang w:eastAsia="zh-CN"/>
        </w:rPr>
        <w:t>。</w:t>
      </w:r>
    </w:p>
    <w:p w14:paraId="67BB27F0">
      <w:pPr>
        <w:spacing w:line="560" w:lineRule="exact"/>
        <w:ind w:firstLine="640" w:firstLineChars="200"/>
        <w:rPr>
          <w:rFonts w:hint="eastAsia" w:ascii="仿宋_GB2312" w:hAnsi="仿宋_GB2312" w:eastAsia="仿宋_GB2312" w:cs="仿宋_GB2312"/>
          <w:color w:val="auto"/>
          <w:sz w:val="32"/>
          <w:szCs w:val="32"/>
          <w:shd w:val="clear" w:color="auto" w:fill="FFFFFF"/>
        </w:rPr>
      </w:pPr>
      <w:r>
        <w:rPr>
          <w:rFonts w:hint="eastAsia" w:ascii="楷体" w:hAnsi="楷体" w:eastAsia="楷体" w:cs="楷体"/>
          <w:b w:val="0"/>
          <w:bCs w:val="0"/>
          <w:sz w:val="32"/>
          <w:szCs w:val="32"/>
        </w:rPr>
        <w:t>（四）</w:t>
      </w:r>
      <w:r>
        <w:rPr>
          <w:rFonts w:hint="eastAsia" w:ascii="楷体" w:hAnsi="楷体" w:eastAsia="楷体" w:cs="楷体"/>
          <w:b w:val="0"/>
          <w:bCs w:val="0"/>
          <w:sz w:val="32"/>
          <w:szCs w:val="32"/>
          <w:lang w:eastAsia="zh-CN"/>
        </w:rPr>
        <w:t>统一建设</w:t>
      </w:r>
      <w:r>
        <w:rPr>
          <w:rFonts w:hint="eastAsia" w:ascii="楷体" w:hAnsi="楷体" w:eastAsia="楷体" w:cs="楷体"/>
          <w:b w:val="0"/>
          <w:bCs w:val="0"/>
          <w:sz w:val="32"/>
          <w:szCs w:val="32"/>
        </w:rPr>
        <w:t>标准</w:t>
      </w:r>
      <w:r>
        <w:rPr>
          <w:rFonts w:hint="eastAsia" w:ascii="楷体" w:hAnsi="楷体" w:eastAsia="楷体" w:cs="楷体"/>
          <w:b w:val="0"/>
          <w:bCs w:val="0"/>
          <w:sz w:val="32"/>
          <w:szCs w:val="32"/>
          <w:lang w:eastAsia="zh-CN"/>
        </w:rPr>
        <w:t>。</w:t>
      </w:r>
      <w:bookmarkStart w:id="4" w:name="OLE_LINK23"/>
      <w:bookmarkStart w:id="5" w:name="OLE_LINK29"/>
      <w:r>
        <w:rPr>
          <w:rFonts w:hint="eastAsia" w:ascii="仿宋_GB2312" w:hAnsi="仿宋_GB2312" w:eastAsia="仿宋_GB2312" w:cs="仿宋_GB2312"/>
          <w:b w:val="0"/>
          <w:bCs w:val="0"/>
          <w:color w:val="auto"/>
          <w:sz w:val="32"/>
          <w:szCs w:val="32"/>
          <w:shd w:val="clear" w:color="auto" w:fill="FFFFFF"/>
          <w:lang w:val="en-US" w:eastAsia="zh-CN"/>
        </w:rPr>
        <w:t>鼓励</w:t>
      </w:r>
      <w:bookmarkEnd w:id="4"/>
      <w:r>
        <w:rPr>
          <w:rFonts w:hint="eastAsia" w:ascii="仿宋_GB2312" w:hAnsi="仿宋_GB2312" w:eastAsia="仿宋_GB2312" w:cs="仿宋_GB2312"/>
          <w:color w:val="auto"/>
          <w:sz w:val="32"/>
          <w:szCs w:val="32"/>
          <w:shd w:val="clear" w:color="auto" w:fill="FFFFFF"/>
        </w:rPr>
        <w:t>参加集采药品</w:t>
      </w:r>
      <w:r>
        <w:rPr>
          <w:rFonts w:hint="eastAsia" w:ascii="仿宋_GB2312" w:hAnsi="仿宋_GB2312" w:eastAsia="仿宋_GB2312" w:cs="仿宋_GB2312"/>
          <w:color w:val="auto"/>
          <w:sz w:val="32"/>
          <w:szCs w:val="32"/>
          <w:shd w:val="clear" w:color="auto" w:fill="FFFFFF"/>
          <w:lang w:eastAsia="zh-CN"/>
        </w:rPr>
        <w:t>“三进”行动</w:t>
      </w:r>
      <w:r>
        <w:rPr>
          <w:rFonts w:hint="eastAsia" w:ascii="仿宋_GB2312" w:hAnsi="仿宋_GB2312" w:eastAsia="仿宋_GB2312" w:cs="仿宋_GB2312"/>
          <w:color w:val="auto"/>
          <w:sz w:val="32"/>
          <w:szCs w:val="32"/>
          <w:shd w:val="clear" w:color="auto" w:fill="FFFFFF"/>
        </w:rPr>
        <w:t>的单位</w:t>
      </w:r>
      <w:r>
        <w:rPr>
          <w:rFonts w:hint="eastAsia" w:ascii="仿宋_GB2312" w:hAnsi="仿宋_GB2312" w:eastAsia="仿宋_GB2312" w:cs="仿宋_GB2312"/>
          <w:color w:val="auto"/>
          <w:sz w:val="32"/>
          <w:szCs w:val="32"/>
          <w:shd w:val="clear" w:color="auto" w:fill="FFFFFF"/>
          <w:lang w:eastAsia="zh-CN"/>
        </w:rPr>
        <w:t>以市县为单位尽量</w:t>
      </w:r>
      <w:r>
        <w:rPr>
          <w:rFonts w:hint="eastAsia" w:ascii="仿宋_GB2312" w:hAnsi="仿宋_GB2312" w:eastAsia="仿宋_GB2312" w:cs="仿宋_GB2312"/>
          <w:color w:val="auto"/>
          <w:sz w:val="32"/>
          <w:szCs w:val="32"/>
          <w:shd w:val="clear" w:color="auto" w:fill="FFFFFF"/>
        </w:rPr>
        <w:t>做</w:t>
      </w:r>
      <w:r>
        <w:rPr>
          <w:rFonts w:hint="eastAsia" w:ascii="仿宋_GB2312" w:hAnsi="仿宋_GB2312" w:eastAsia="仿宋_GB2312" w:cs="仿宋_GB2312"/>
          <w:color w:val="auto"/>
          <w:sz w:val="32"/>
          <w:szCs w:val="32"/>
          <w:shd w:val="clear" w:color="auto" w:fill="FFFFFF"/>
          <w:lang w:eastAsia="zh-CN"/>
        </w:rPr>
        <w:t>到建设标准统一，</w:t>
      </w:r>
      <w:r>
        <w:rPr>
          <w:rFonts w:hint="eastAsia" w:ascii="仿宋_GB2312" w:hAnsi="仿宋_GB2312" w:eastAsia="仿宋_GB2312" w:cs="仿宋_GB2312"/>
          <w:color w:val="auto"/>
          <w:sz w:val="32"/>
          <w:szCs w:val="32"/>
          <w:highlight w:val="none"/>
          <w:shd w:val="clear" w:color="auto" w:fill="FFFFFF"/>
          <w:lang w:eastAsia="zh-CN"/>
        </w:rPr>
        <w:t>即在参与经营单位显眼位置</w:t>
      </w:r>
      <w:r>
        <w:rPr>
          <w:rFonts w:hint="eastAsia" w:ascii="仿宋_GB2312" w:hAnsi="仿宋_GB2312" w:eastAsia="仿宋_GB2312" w:cs="仿宋_GB2312"/>
          <w:b/>
          <w:bCs/>
          <w:color w:val="auto"/>
          <w:sz w:val="32"/>
          <w:szCs w:val="32"/>
          <w:highlight w:val="none"/>
          <w:shd w:val="clear" w:color="auto" w:fill="FFFFFF"/>
        </w:rPr>
        <w:t>统一</w:t>
      </w:r>
      <w:r>
        <w:rPr>
          <w:rFonts w:hint="eastAsia" w:ascii="仿宋_GB2312" w:hAnsi="仿宋_GB2312" w:eastAsia="仿宋_GB2312" w:cs="仿宋_GB2312"/>
          <w:color w:val="auto"/>
          <w:sz w:val="32"/>
          <w:szCs w:val="32"/>
          <w:highlight w:val="none"/>
          <w:shd w:val="clear" w:color="auto" w:fill="FFFFFF"/>
          <w:lang w:val="en-US" w:eastAsia="zh-CN"/>
        </w:rPr>
        <w:t>张贴</w:t>
      </w:r>
      <w:r>
        <w:rPr>
          <w:rFonts w:hint="eastAsia" w:ascii="仿宋_GB2312" w:hAnsi="仿宋_GB2312" w:eastAsia="仿宋_GB2312" w:cs="仿宋_GB2312"/>
          <w:color w:val="auto"/>
          <w:sz w:val="32"/>
          <w:szCs w:val="32"/>
          <w:highlight w:val="none"/>
          <w:shd w:val="clear" w:color="auto" w:fill="FFFFFF"/>
        </w:rPr>
        <w:t>集采</w:t>
      </w:r>
      <w:r>
        <w:rPr>
          <w:rFonts w:hint="eastAsia" w:ascii="仿宋_GB2312" w:hAnsi="仿宋_GB2312" w:eastAsia="仿宋_GB2312" w:cs="仿宋_GB2312"/>
          <w:color w:val="auto"/>
          <w:sz w:val="32"/>
          <w:szCs w:val="32"/>
          <w:highlight w:val="none"/>
          <w:shd w:val="clear" w:color="auto" w:fill="FFFFFF"/>
          <w:lang w:eastAsia="zh-CN"/>
        </w:rPr>
        <w:t>药品</w:t>
      </w:r>
      <w:r>
        <w:rPr>
          <w:rFonts w:hint="eastAsia" w:ascii="仿宋_GB2312" w:hAnsi="仿宋_GB2312" w:eastAsia="仿宋_GB2312" w:cs="仿宋_GB2312"/>
          <w:color w:val="auto"/>
          <w:sz w:val="32"/>
          <w:szCs w:val="32"/>
          <w:shd w:val="clear" w:color="auto" w:fill="FFFFFF"/>
          <w:lang w:eastAsia="zh-CN"/>
        </w:rPr>
        <w:t>“三进”行动</w:t>
      </w:r>
      <w:r>
        <w:rPr>
          <w:rFonts w:hint="eastAsia" w:ascii="仿宋_GB2312" w:hAnsi="仿宋_GB2312" w:eastAsia="仿宋_GB2312" w:cs="仿宋_GB2312"/>
          <w:color w:val="auto"/>
          <w:sz w:val="32"/>
          <w:szCs w:val="32"/>
          <w:highlight w:val="none"/>
          <w:shd w:val="clear" w:color="auto" w:fill="FFFFFF"/>
        </w:rPr>
        <w:t>标识</w:t>
      </w:r>
      <w:bookmarkStart w:id="6" w:name="OLE_LINK4"/>
      <w:r>
        <w:rPr>
          <w:rFonts w:hint="eastAsia" w:ascii="仿宋_GB2312" w:hAnsi="仿宋_GB2312" w:eastAsia="仿宋_GB2312" w:cs="仿宋_GB2312"/>
          <w:color w:val="auto"/>
          <w:sz w:val="32"/>
          <w:szCs w:val="32"/>
          <w:highlight w:val="none"/>
          <w:shd w:val="clear" w:color="auto" w:fill="FFFFFF"/>
          <w:lang w:eastAsia="zh-CN"/>
        </w:rPr>
        <w:t>，</w:t>
      </w:r>
      <w:bookmarkStart w:id="7" w:name="OLE_LINK7"/>
      <w:r>
        <w:rPr>
          <w:rFonts w:hint="eastAsia" w:ascii="仿宋_GB2312" w:hAnsi="仿宋_GB2312" w:eastAsia="仿宋_GB2312" w:cs="仿宋_GB2312"/>
          <w:color w:val="auto"/>
          <w:sz w:val="32"/>
          <w:szCs w:val="32"/>
          <w:highlight w:val="none"/>
          <w:u w:val="none"/>
          <w:shd w:val="clear" w:color="auto" w:fill="FFFFFF"/>
        </w:rPr>
        <w:t>提升</w:t>
      </w:r>
      <w:r>
        <w:rPr>
          <w:rFonts w:hint="eastAsia" w:ascii="仿宋_GB2312" w:hAnsi="仿宋_GB2312" w:eastAsia="仿宋_GB2312" w:cs="仿宋_GB2312"/>
          <w:color w:val="auto"/>
          <w:sz w:val="32"/>
          <w:szCs w:val="32"/>
          <w:highlight w:val="none"/>
          <w:u w:val="none"/>
          <w:shd w:val="clear" w:color="auto" w:fill="FFFFFF"/>
          <w:lang w:val="en-US" w:eastAsia="zh-CN"/>
        </w:rPr>
        <w:t>社会</w:t>
      </w:r>
      <w:r>
        <w:rPr>
          <w:rFonts w:hint="eastAsia" w:ascii="仿宋_GB2312" w:hAnsi="仿宋_GB2312" w:eastAsia="仿宋_GB2312" w:cs="仿宋_GB2312"/>
          <w:color w:val="auto"/>
          <w:sz w:val="32"/>
          <w:szCs w:val="32"/>
          <w:highlight w:val="none"/>
          <w:u w:val="none"/>
          <w:shd w:val="clear" w:color="auto" w:fill="FFFFFF"/>
        </w:rPr>
        <w:t>辨识度</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b/>
          <w:bCs/>
          <w:color w:val="auto"/>
          <w:sz w:val="32"/>
          <w:szCs w:val="32"/>
          <w:highlight w:val="none"/>
          <w:shd w:val="clear" w:color="auto" w:fill="FFFFFF"/>
        </w:rPr>
        <w:t>统</w:t>
      </w:r>
      <w:r>
        <w:rPr>
          <w:rFonts w:hint="eastAsia" w:ascii="仿宋_GB2312" w:hAnsi="仿宋_GB2312" w:eastAsia="仿宋_GB2312" w:cs="仿宋_GB2312"/>
          <w:b/>
          <w:bCs/>
          <w:color w:val="auto"/>
          <w:sz w:val="32"/>
          <w:szCs w:val="32"/>
          <w:shd w:val="clear" w:color="auto" w:fill="FFFFFF"/>
        </w:rPr>
        <w:t>一</w:t>
      </w:r>
      <w:bookmarkEnd w:id="6"/>
      <w:bookmarkEnd w:id="7"/>
      <w:r>
        <w:rPr>
          <w:rFonts w:hint="eastAsia" w:ascii="仿宋_GB2312" w:hAnsi="仿宋_GB2312" w:eastAsia="仿宋_GB2312" w:cs="仿宋_GB2312"/>
          <w:color w:val="auto"/>
          <w:sz w:val="32"/>
          <w:szCs w:val="32"/>
          <w:shd w:val="clear" w:color="auto" w:fill="FFFFFF"/>
        </w:rPr>
        <w:t>设置销售专柜（区），规范集采药品管理；</w:t>
      </w:r>
      <w:r>
        <w:rPr>
          <w:rFonts w:hint="eastAsia" w:ascii="仿宋_GB2312" w:hAnsi="仿宋_GB2312" w:eastAsia="仿宋_GB2312" w:cs="仿宋_GB2312"/>
          <w:b/>
          <w:bCs/>
          <w:i w:val="0"/>
          <w:iCs w:val="0"/>
          <w:color w:val="auto"/>
          <w:sz w:val="32"/>
          <w:szCs w:val="32"/>
          <w:shd w:val="clear" w:color="auto" w:fill="FFFFFF"/>
        </w:rPr>
        <w:t>统</w:t>
      </w:r>
      <w:bookmarkStart w:id="8" w:name="OLE_LINK9"/>
      <w:r>
        <w:rPr>
          <w:rFonts w:hint="eastAsia" w:ascii="仿宋_GB2312" w:hAnsi="仿宋_GB2312" w:eastAsia="仿宋_GB2312" w:cs="仿宋_GB2312"/>
          <w:b/>
          <w:bCs/>
          <w:i w:val="0"/>
          <w:iCs w:val="0"/>
          <w:color w:val="auto"/>
          <w:sz w:val="32"/>
          <w:szCs w:val="32"/>
          <w:shd w:val="clear" w:color="auto" w:fill="FFFFFF"/>
        </w:rPr>
        <w:t>一</w:t>
      </w:r>
      <w:r>
        <w:rPr>
          <w:rFonts w:hint="eastAsia" w:ascii="仿宋_GB2312" w:hAnsi="仿宋_GB2312" w:eastAsia="仿宋_GB2312" w:cs="仿宋_GB2312"/>
          <w:color w:val="auto"/>
          <w:sz w:val="32"/>
          <w:szCs w:val="32"/>
          <w:shd w:val="clear" w:color="auto" w:fill="FFFFFF"/>
        </w:rPr>
        <w:t>采</w:t>
      </w:r>
      <w:bookmarkEnd w:id="8"/>
      <w:r>
        <w:rPr>
          <w:rFonts w:hint="eastAsia" w:ascii="仿宋_GB2312" w:hAnsi="仿宋_GB2312" w:eastAsia="仿宋_GB2312" w:cs="仿宋_GB2312"/>
          <w:color w:val="auto"/>
          <w:sz w:val="32"/>
          <w:szCs w:val="32"/>
          <w:shd w:val="clear" w:color="auto" w:fill="FFFFFF"/>
        </w:rPr>
        <w:t>用双标签公示价格（</w:t>
      </w:r>
      <w:r>
        <w:rPr>
          <w:rFonts w:hint="eastAsia" w:ascii="仿宋_GB2312" w:hAnsi="仿宋_GB2312" w:eastAsia="仿宋_GB2312" w:cs="仿宋_GB2312"/>
          <w:color w:val="auto"/>
          <w:sz w:val="32"/>
          <w:szCs w:val="32"/>
          <w:shd w:val="clear" w:color="auto" w:fill="FFFFFF"/>
          <w:lang w:eastAsia="zh-CN"/>
        </w:rPr>
        <w:t>包括药品</w:t>
      </w:r>
      <w:r>
        <w:rPr>
          <w:rFonts w:hint="eastAsia" w:ascii="仿宋_GB2312" w:hAnsi="仿宋_GB2312" w:eastAsia="仿宋_GB2312" w:cs="仿宋_GB2312"/>
          <w:color w:val="auto"/>
          <w:sz w:val="32"/>
          <w:szCs w:val="32"/>
          <w:shd w:val="clear" w:color="auto" w:fill="FFFFFF"/>
        </w:rPr>
        <w:t>集采中选价格</w:t>
      </w:r>
      <w:r>
        <w:rPr>
          <w:rFonts w:hint="eastAsia" w:ascii="仿宋_GB2312" w:hAnsi="仿宋_GB2312" w:eastAsia="仿宋_GB2312" w:cs="仿宋_GB2312"/>
          <w:color w:val="auto"/>
          <w:sz w:val="32"/>
          <w:szCs w:val="32"/>
          <w:shd w:val="clear" w:color="auto" w:fill="FFFFFF"/>
          <w:lang w:eastAsia="zh-CN"/>
        </w:rPr>
        <w:t>和</w:t>
      </w:r>
      <w:r>
        <w:rPr>
          <w:rFonts w:hint="eastAsia" w:ascii="仿宋_GB2312" w:hAnsi="仿宋_GB2312" w:eastAsia="仿宋_GB2312" w:cs="仿宋_GB2312"/>
          <w:color w:val="auto"/>
          <w:sz w:val="32"/>
          <w:szCs w:val="32"/>
          <w:shd w:val="clear" w:color="auto" w:fill="FFFFFF"/>
        </w:rPr>
        <w:t>销售价格），确保价格信息公开透明</w:t>
      </w:r>
      <w:bookmarkStart w:id="9" w:name="OLE_LINK167"/>
      <w:r>
        <w:rPr>
          <w:rFonts w:hint="eastAsia" w:ascii="仿宋_GB2312" w:hAnsi="仿宋_GB2312" w:eastAsia="仿宋_GB2312" w:cs="仿宋_GB2312"/>
          <w:color w:val="auto"/>
          <w:sz w:val="32"/>
          <w:szCs w:val="32"/>
          <w:shd w:val="clear" w:color="auto" w:fill="FFFFFF"/>
          <w:lang w:eastAsia="zh-CN"/>
        </w:rPr>
        <w:t>；</w:t>
      </w:r>
      <w:bookmarkStart w:id="10" w:name="OLE_LINK10"/>
      <w:r>
        <w:rPr>
          <w:rFonts w:hint="eastAsia" w:ascii="仿宋_GB2312" w:hAnsi="仿宋_GB2312" w:eastAsia="仿宋_GB2312" w:cs="仿宋_GB2312"/>
          <w:b/>
          <w:bCs/>
          <w:color w:val="auto"/>
          <w:sz w:val="32"/>
          <w:szCs w:val="32"/>
          <w:shd w:val="clear" w:color="auto" w:fill="FFFFFF"/>
        </w:rPr>
        <w:t>统一</w:t>
      </w:r>
      <w:bookmarkEnd w:id="10"/>
      <w:r>
        <w:rPr>
          <w:rFonts w:hint="eastAsia" w:ascii="仿宋_GB2312" w:hAnsi="仿宋_GB2312" w:eastAsia="仿宋_GB2312" w:cs="仿宋_GB2312"/>
          <w:color w:val="auto"/>
          <w:sz w:val="32"/>
          <w:szCs w:val="32"/>
          <w:shd w:val="clear" w:color="auto" w:fill="FFFFFF"/>
        </w:rPr>
        <w:t>进行销售价格承诺，切实减轻群众购药负担。</w:t>
      </w:r>
    </w:p>
    <w:bookmarkEnd w:id="5"/>
    <w:bookmarkEnd w:id="9"/>
    <w:p w14:paraId="1B5026AC">
      <w:pPr>
        <w:spacing w:line="560" w:lineRule="exact"/>
        <w:ind w:firstLine="640" w:firstLineChars="200"/>
        <w:rPr>
          <w:rFonts w:hint="eastAsia" w:ascii="仿宋_GB2312" w:hAnsi="仿宋_GB2312" w:eastAsia="仿宋_GB2312" w:cs="仿宋_GB2312"/>
          <w:sz w:val="32"/>
          <w:szCs w:val="32"/>
          <w:highlight w:val="yellow"/>
          <w:lang w:eastAsia="zh-CN"/>
        </w:rPr>
      </w:pPr>
      <w:r>
        <w:rPr>
          <w:rFonts w:hint="eastAsia" w:ascii="楷体" w:hAnsi="楷体" w:eastAsia="楷体" w:cs="楷体"/>
          <w:b w:val="0"/>
          <w:bCs w:val="0"/>
          <w:sz w:val="32"/>
          <w:szCs w:val="32"/>
        </w:rPr>
        <w:t>（五）规范采购流程</w:t>
      </w:r>
      <w:r>
        <w:rPr>
          <w:rFonts w:hint="eastAsia" w:ascii="楷体" w:hAnsi="楷体" w:eastAsia="楷体" w:cs="楷体"/>
          <w:b w:val="0"/>
          <w:bCs w:val="0"/>
          <w:sz w:val="32"/>
          <w:szCs w:val="32"/>
          <w:lang w:eastAsia="zh-CN"/>
        </w:rPr>
        <w:t>。</w:t>
      </w:r>
      <w:r>
        <w:rPr>
          <w:rFonts w:hint="eastAsia" w:ascii="仿宋_GB2312" w:hAnsi="仿宋_GB2312" w:eastAsia="仿宋_GB2312" w:cs="仿宋_GB2312"/>
          <w:sz w:val="32"/>
          <w:szCs w:val="32"/>
        </w:rPr>
        <w:t>参加集采的公立基层医疗机构应根据临床需求就报量清单内的在用药品报量，如实填报上年度实际采购量和下年度需求量。</w:t>
      </w:r>
      <w:r>
        <w:rPr>
          <w:rFonts w:hint="eastAsia" w:ascii="仿宋_GB2312" w:hAnsi="仿宋_GB2312" w:eastAsia="仿宋_GB2312" w:cs="仿宋_GB2312"/>
          <w:sz w:val="32"/>
          <w:szCs w:val="32"/>
          <w:lang w:eastAsia="zh-CN"/>
        </w:rPr>
        <w:t>各市县（区）</w:t>
      </w:r>
      <w:r>
        <w:rPr>
          <w:rFonts w:hint="eastAsia" w:ascii="仿宋_GB2312" w:hAnsi="仿宋_GB2312" w:eastAsia="仿宋_GB2312" w:cs="仿宋_GB2312"/>
          <w:sz w:val="32"/>
          <w:szCs w:val="32"/>
        </w:rPr>
        <w:t>医保局组织已报量的医药机构与中选企业签订采购合同，督促医药机构按时完成约定采购量并优先采购中选产品，中选企业应按合同保质保量按时供应。</w:t>
      </w:r>
      <w:r>
        <w:rPr>
          <w:rFonts w:hint="eastAsia" w:ascii="仿宋_GB2312" w:hAnsi="仿宋_GB2312" w:eastAsia="仿宋_GB2312" w:cs="仿宋_GB2312"/>
          <w:sz w:val="32"/>
          <w:szCs w:val="32"/>
          <w:lang w:eastAsia="zh-CN"/>
        </w:rPr>
        <w:t>鼓励</w:t>
      </w:r>
      <w:r>
        <w:rPr>
          <w:rFonts w:hint="eastAsia" w:ascii="仿宋_GB2312" w:hAnsi="仿宋_GB2312" w:eastAsia="仿宋_GB2312" w:cs="仿宋_GB2312"/>
          <w:sz w:val="32"/>
          <w:szCs w:val="32"/>
        </w:rPr>
        <w:t>参加集采药品</w:t>
      </w:r>
      <w:r>
        <w:rPr>
          <w:rFonts w:hint="eastAsia" w:ascii="仿宋_GB2312" w:hAnsi="仿宋_GB2312" w:eastAsia="仿宋_GB2312" w:cs="仿宋_GB2312"/>
          <w:sz w:val="32"/>
        </w:rPr>
        <w:t>“三进”行动的民营医疗机构</w:t>
      </w:r>
      <w:r>
        <w:rPr>
          <w:rFonts w:hint="eastAsia" w:ascii="仿宋_GB2312" w:hAnsi="仿宋_GB2312" w:eastAsia="仿宋_GB2312" w:cs="仿宋_GB2312"/>
          <w:sz w:val="32"/>
          <w:szCs w:val="32"/>
        </w:rPr>
        <w:t>和定点零售药店，通过</w:t>
      </w:r>
      <w:bookmarkStart w:id="11" w:name="OLE_LINK1"/>
      <w:r>
        <w:rPr>
          <w:rFonts w:hint="eastAsia" w:ascii="仿宋_GB2312" w:hAnsi="仿宋_GB2312" w:eastAsia="仿宋_GB2312" w:cs="仿宋_GB2312"/>
          <w:sz w:val="32"/>
          <w:szCs w:val="32"/>
          <w:lang w:eastAsia="zh-CN"/>
        </w:rPr>
        <w:t>宁夏医药采购平台（宁夏</w:t>
      </w:r>
      <w:r>
        <w:rPr>
          <w:rFonts w:hint="eastAsia" w:ascii="仿宋_GB2312" w:hAnsi="仿宋_GB2312" w:eastAsia="仿宋_GB2312" w:cs="仿宋_GB2312"/>
          <w:sz w:val="32"/>
          <w:szCs w:val="32"/>
        </w:rPr>
        <w:t>药品和</w:t>
      </w:r>
      <w:r>
        <w:rPr>
          <w:rFonts w:hint="eastAsia" w:ascii="仿宋_GB2312" w:hAnsi="仿宋_GB2312" w:eastAsia="仿宋_GB2312" w:cs="仿宋_GB2312"/>
          <w:sz w:val="32"/>
          <w:szCs w:val="32"/>
          <w:lang w:eastAsia="zh-CN"/>
        </w:rPr>
        <w:t>医用</w:t>
      </w:r>
      <w:r>
        <w:rPr>
          <w:rFonts w:hint="eastAsia" w:ascii="仿宋_GB2312" w:hAnsi="仿宋_GB2312" w:eastAsia="仿宋_GB2312" w:cs="仿宋_GB2312"/>
          <w:sz w:val="32"/>
          <w:szCs w:val="32"/>
        </w:rPr>
        <w:t>耗材招采</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子系统</w:t>
      </w:r>
      <w:r>
        <w:rPr>
          <w:rFonts w:hint="eastAsia" w:ascii="仿宋_GB2312" w:hAnsi="仿宋_GB2312" w:eastAsia="仿宋_GB2312" w:cs="仿宋_GB2312"/>
          <w:sz w:val="32"/>
          <w:szCs w:val="32"/>
          <w:lang w:eastAsia="zh-CN"/>
        </w:rPr>
        <w:t>）</w:t>
      </w:r>
      <w:bookmarkEnd w:id="11"/>
      <w:r>
        <w:rPr>
          <w:rFonts w:hint="eastAsia" w:ascii="仿宋_GB2312" w:hAnsi="仿宋_GB2312" w:eastAsia="仿宋_GB2312" w:cs="仿宋_GB2312"/>
          <w:sz w:val="32"/>
          <w:szCs w:val="32"/>
        </w:rPr>
        <w:t>进行集采药品报量、采购及与中选企业、配送企业签订采购协议</w:t>
      </w:r>
      <w:r>
        <w:rPr>
          <w:rFonts w:hint="eastAsia" w:ascii="仿宋_GB2312" w:hAnsi="仿宋_GB2312" w:eastAsia="仿宋_GB2312" w:cs="仿宋_GB2312"/>
          <w:sz w:val="32"/>
          <w:szCs w:val="32"/>
          <w:lang w:eastAsia="zh-CN"/>
        </w:rPr>
        <w:t>。</w:t>
      </w:r>
    </w:p>
    <w:p w14:paraId="72371F99">
      <w:pPr>
        <w:numPr>
          <w:ilvl w:val="0"/>
          <w:numId w:val="0"/>
        </w:numPr>
        <w:spacing w:line="560" w:lineRule="exact"/>
        <w:ind w:firstLine="640" w:firstLineChars="200"/>
        <w:rPr>
          <w:rFonts w:ascii="楷体_GB2312" w:hAnsi="仿宋_GB2312" w:eastAsia="楷体_GB2312" w:cs="仿宋_GB2312"/>
          <w:b/>
          <w:sz w:val="32"/>
          <w:szCs w:val="32"/>
        </w:rPr>
      </w:pPr>
      <w:r>
        <w:rPr>
          <w:rFonts w:hint="eastAsia" w:ascii="楷体" w:hAnsi="楷体" w:eastAsia="楷体" w:cs="楷体"/>
          <w:b w:val="0"/>
          <w:bCs w:val="0"/>
          <w:sz w:val="32"/>
          <w:szCs w:val="32"/>
          <w:lang w:eastAsia="zh-CN"/>
        </w:rPr>
        <w:t>（六）</w:t>
      </w:r>
      <w:r>
        <w:rPr>
          <w:rFonts w:hint="eastAsia" w:ascii="楷体" w:hAnsi="楷体" w:eastAsia="楷体" w:cs="楷体"/>
          <w:b w:val="0"/>
          <w:bCs w:val="0"/>
          <w:sz w:val="32"/>
          <w:szCs w:val="32"/>
        </w:rPr>
        <w:t>加强配备使用</w:t>
      </w:r>
      <w:r>
        <w:rPr>
          <w:rFonts w:hint="eastAsia" w:ascii="楷体" w:hAnsi="楷体" w:eastAsia="楷体" w:cs="楷体"/>
          <w:b w:val="0"/>
          <w:bCs w:val="0"/>
          <w:sz w:val="32"/>
          <w:szCs w:val="32"/>
          <w:lang w:eastAsia="zh-CN"/>
        </w:rPr>
        <w:t>。</w:t>
      </w:r>
      <w:r>
        <w:rPr>
          <w:rFonts w:hint="eastAsia" w:ascii="仿宋_GB2312" w:hAnsi="仿宋_GB2312" w:eastAsia="仿宋_GB2312" w:cs="仿宋_GB2312"/>
          <w:sz w:val="32"/>
          <w:szCs w:val="32"/>
        </w:rPr>
        <w:t>参加集采药品“三进”行动的单位</w:t>
      </w:r>
      <w:r>
        <w:rPr>
          <w:rFonts w:ascii="仿宋_GB2312" w:hAnsi="仿宋_GB2312" w:eastAsia="仿宋_GB2312" w:cs="仿宋_GB2312"/>
          <w:sz w:val="32"/>
          <w:szCs w:val="32"/>
        </w:rPr>
        <w:t>，应加强集采药品的配备、使用和管理，满足</w:t>
      </w:r>
      <w:r>
        <w:rPr>
          <w:rFonts w:hint="eastAsia" w:ascii="仿宋_GB2312" w:hAnsi="仿宋_GB2312" w:eastAsia="仿宋_GB2312" w:cs="仿宋_GB2312"/>
          <w:sz w:val="32"/>
          <w:szCs w:val="32"/>
        </w:rPr>
        <w:t>患者</w:t>
      </w:r>
      <w:r>
        <w:rPr>
          <w:rFonts w:ascii="仿宋_GB2312" w:hAnsi="仿宋_GB2312" w:eastAsia="仿宋_GB2312" w:cs="仿宋_GB2312"/>
          <w:sz w:val="32"/>
          <w:szCs w:val="32"/>
        </w:rPr>
        <w:t>购药需求。</w:t>
      </w:r>
    </w:p>
    <w:p w14:paraId="23F927AE">
      <w:pPr>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四</w:t>
      </w:r>
      <w:r>
        <w:rPr>
          <w:rFonts w:ascii="黑体" w:hAnsi="黑体" w:eastAsia="黑体" w:cs="仿宋_GB2312"/>
          <w:sz w:val="32"/>
          <w:szCs w:val="32"/>
        </w:rPr>
        <w:t>、配套措施</w:t>
      </w:r>
    </w:p>
    <w:p w14:paraId="12024A15">
      <w:pPr>
        <w:spacing w:line="560" w:lineRule="exact"/>
        <w:ind w:firstLine="640" w:firstLineChars="200"/>
        <w:rPr>
          <w:rFonts w:hint="eastAsia" w:ascii="仿宋_GB2312" w:hAnsi="仿宋_GB2312" w:eastAsia="仿宋_GB2312" w:cs="仿宋_GB2312"/>
          <w:sz w:val="32"/>
          <w:szCs w:val="32"/>
        </w:rPr>
      </w:pPr>
      <w:r>
        <w:rPr>
          <w:rFonts w:hint="eastAsia" w:ascii="楷体" w:hAnsi="楷体" w:eastAsia="楷体" w:cs="楷体"/>
          <w:b w:val="0"/>
          <w:bCs w:val="0"/>
          <w:sz w:val="32"/>
          <w:szCs w:val="32"/>
        </w:rPr>
        <w:t>（一）强化供应保障</w:t>
      </w:r>
      <w:r>
        <w:rPr>
          <w:rFonts w:hint="eastAsia" w:ascii="楷体" w:hAnsi="楷体" w:eastAsia="楷体" w:cs="楷体"/>
          <w:b w:val="0"/>
          <w:bCs w:val="0"/>
          <w:sz w:val="32"/>
          <w:szCs w:val="32"/>
          <w:lang w:eastAsia="zh-CN"/>
        </w:rPr>
        <w:t>。</w:t>
      </w:r>
      <w:r>
        <w:rPr>
          <w:rFonts w:hint="eastAsia" w:ascii="仿宋_GB2312" w:hAnsi="仿宋_GB2312" w:eastAsia="仿宋_GB2312" w:cs="仿宋_GB2312"/>
          <w:sz w:val="32"/>
          <w:szCs w:val="32"/>
        </w:rPr>
        <w:t>中选企业是集采药品供应的第一责任人，自主选择配送企业并加强对其管理，同时须按照采购协议要求，以中选价格及时足量保障供应，确保药品质量和供应稳定性。对因不可抗力等原因无法正常供应的，应提前向</w:t>
      </w:r>
      <w:r>
        <w:rPr>
          <w:rFonts w:hint="eastAsia" w:ascii="仿宋_GB2312" w:hAnsi="仿宋_GB2312" w:eastAsia="仿宋_GB2312" w:cs="仿宋_GB2312"/>
          <w:sz w:val="32"/>
          <w:szCs w:val="32"/>
          <w:lang w:eastAsia="zh-CN"/>
        </w:rPr>
        <w:t>市县</w:t>
      </w:r>
      <w:r>
        <w:rPr>
          <w:rFonts w:hint="eastAsia" w:ascii="仿宋_GB2312" w:hAnsi="仿宋_GB2312" w:eastAsia="仿宋_GB2312" w:cs="仿宋_GB2312"/>
          <w:sz w:val="32"/>
          <w:szCs w:val="32"/>
        </w:rPr>
        <w:t>医保部门和医药机构</w:t>
      </w:r>
      <w:r>
        <w:rPr>
          <w:rFonts w:hint="eastAsia" w:ascii="仿宋_GB2312" w:hAnsi="仿宋_GB2312" w:eastAsia="仿宋_GB2312" w:cs="仿宋_GB2312"/>
          <w:sz w:val="32"/>
          <w:szCs w:val="32"/>
          <w:lang w:eastAsia="zh-CN"/>
        </w:rPr>
        <w:t>报告</w:t>
      </w:r>
      <w:r>
        <w:rPr>
          <w:rFonts w:hint="eastAsia" w:ascii="仿宋_GB2312" w:hAnsi="仿宋_GB2312" w:eastAsia="仿宋_GB2312" w:cs="仿宋_GB2312"/>
          <w:sz w:val="32"/>
          <w:szCs w:val="32"/>
        </w:rPr>
        <w:t>，并采取有效措施保障药品供应。对无正当理由不能保障稳定供应、超中选价格供应的，</w:t>
      </w:r>
      <w:r>
        <w:rPr>
          <w:rFonts w:hint="eastAsia" w:ascii="仿宋_GB2312" w:hAnsi="仿宋_GB2312" w:eastAsia="仿宋_GB2312" w:cs="仿宋_GB2312"/>
          <w:sz w:val="32"/>
          <w:szCs w:val="32"/>
          <w:lang w:eastAsia="zh-CN"/>
        </w:rPr>
        <w:t>各市、县（区）</w:t>
      </w:r>
      <w:r>
        <w:rPr>
          <w:rFonts w:hint="eastAsia" w:ascii="仿宋_GB2312" w:hAnsi="仿宋_GB2312" w:eastAsia="仿宋_GB2312" w:cs="仿宋_GB2312"/>
          <w:sz w:val="32"/>
          <w:szCs w:val="32"/>
        </w:rPr>
        <w:t>医保部门要及时约谈中选企业，经</w:t>
      </w:r>
      <w:r>
        <w:rPr>
          <w:rFonts w:hint="eastAsia" w:ascii="仿宋_GB2312" w:hAnsi="仿宋_GB2312" w:eastAsia="仿宋_GB2312" w:cs="仿宋_GB2312"/>
          <w:sz w:val="32"/>
          <w:lang w:eastAsia="zh-CN"/>
        </w:rPr>
        <w:t>市县</w:t>
      </w:r>
      <w:r>
        <w:rPr>
          <w:rFonts w:hint="eastAsia" w:ascii="仿宋_GB2312" w:hAnsi="仿宋_GB2312" w:eastAsia="仿宋_GB2312" w:cs="仿宋_GB2312"/>
          <w:sz w:val="32"/>
        </w:rPr>
        <w:t>医保部门</w:t>
      </w:r>
      <w:r>
        <w:rPr>
          <w:rFonts w:hint="eastAsia" w:ascii="仿宋_GB2312" w:hAnsi="仿宋_GB2312" w:eastAsia="仿宋_GB2312" w:cs="仿宋_GB2312"/>
          <w:sz w:val="32"/>
          <w:szCs w:val="32"/>
        </w:rPr>
        <w:t>约谈后拒不整改的，报经</w:t>
      </w:r>
      <w:r>
        <w:rPr>
          <w:rFonts w:hint="eastAsia" w:ascii="仿宋_GB2312" w:hAnsi="仿宋_GB2312" w:eastAsia="仿宋_GB2312" w:cs="仿宋_GB2312"/>
          <w:sz w:val="32"/>
          <w:szCs w:val="32"/>
          <w:lang w:eastAsia="zh-CN"/>
        </w:rPr>
        <w:t>自治区医保局</w:t>
      </w:r>
      <w:r>
        <w:rPr>
          <w:rFonts w:hint="eastAsia" w:ascii="仿宋_GB2312" w:hAnsi="仿宋_GB2312" w:eastAsia="仿宋_GB2312" w:cs="仿宋_GB2312"/>
          <w:sz w:val="32"/>
          <w:szCs w:val="32"/>
        </w:rPr>
        <w:t>同意后可取消其集采药品“三进”供货资格，并将其相应药品品种调出《“三进”药品目录》，情节严重的按照集采工作相关规定给予处理。配送企业要按照配送协议，及时将集采药品配送至医药机构，不得因订单数量、地理位置等原因拒绝配送、拖延配送。</w:t>
      </w:r>
    </w:p>
    <w:p w14:paraId="1923A414">
      <w:pPr>
        <w:spacing w:line="560" w:lineRule="exact"/>
        <w:ind w:firstLine="640" w:firstLineChars="200"/>
        <w:rPr>
          <w:rFonts w:ascii="仿宋_GB2312" w:hAnsi="仿宋_GB2312"/>
          <w:sz w:val="32"/>
          <w:highlight w:val="yellow"/>
        </w:rPr>
      </w:pPr>
      <w:r>
        <w:rPr>
          <w:rFonts w:hint="eastAsia" w:ascii="楷体" w:hAnsi="楷体" w:eastAsia="楷体" w:cs="楷体"/>
          <w:b w:val="0"/>
          <w:bCs w:val="0"/>
          <w:sz w:val="32"/>
          <w:szCs w:val="32"/>
        </w:rPr>
        <w:t>（二）加强价格管理。</w:t>
      </w:r>
      <w:r>
        <w:rPr>
          <w:rFonts w:hint="eastAsia" w:ascii="仿宋_GB2312" w:hAnsi="仿宋_GB2312" w:eastAsia="仿宋_GB2312" w:cs="仿宋_GB2312"/>
          <w:sz w:val="32"/>
          <w:szCs w:val="32"/>
        </w:rPr>
        <w:t>参加集采药品“三进”行动的</w:t>
      </w:r>
      <w:r>
        <w:rPr>
          <w:rFonts w:ascii="仿宋_GB2312" w:hAnsi="仿宋_GB2312" w:eastAsia="仿宋_GB2312" w:cs="仿宋_GB2312"/>
          <w:sz w:val="32"/>
          <w:szCs w:val="32"/>
        </w:rPr>
        <w:t>中选企业应按照集采药品中选价格（</w:t>
      </w:r>
      <w:r>
        <w:rPr>
          <w:rFonts w:hint="eastAsia" w:ascii="仿宋_GB2312" w:hAnsi="仿宋_GB2312" w:eastAsia="仿宋_GB2312" w:cs="仿宋_GB2312"/>
          <w:sz w:val="32"/>
          <w:szCs w:val="32"/>
        </w:rPr>
        <w:t>包括税费</w:t>
      </w:r>
      <w:r>
        <w:rPr>
          <w:rFonts w:ascii="仿宋_GB2312" w:hAnsi="仿宋_GB2312" w:eastAsia="仿宋_GB2312" w:cs="仿宋_GB2312"/>
          <w:sz w:val="32"/>
          <w:szCs w:val="32"/>
        </w:rPr>
        <w:t>、配送费等在内的所有费用）</w:t>
      </w:r>
      <w:r>
        <w:rPr>
          <w:rFonts w:hint="eastAsia" w:ascii="仿宋_GB2312" w:hAnsi="仿宋_GB2312" w:eastAsia="仿宋_GB2312" w:cs="仿宋_GB2312"/>
          <w:sz w:val="32"/>
          <w:szCs w:val="32"/>
        </w:rPr>
        <w:t>及时</w:t>
      </w:r>
      <w:r>
        <w:rPr>
          <w:rFonts w:ascii="仿宋_GB2312" w:hAnsi="仿宋_GB2312" w:eastAsia="仿宋_GB2312" w:cs="仿宋_GB2312"/>
          <w:sz w:val="32"/>
          <w:szCs w:val="32"/>
        </w:rPr>
        <w:t>足量供应中选药品。</w:t>
      </w:r>
      <w:r>
        <w:rPr>
          <w:rFonts w:hint="eastAsia" w:ascii="仿宋_GB2312" w:hAnsi="仿宋_GB2312" w:eastAsia="仿宋_GB2312" w:cs="仿宋_GB2312"/>
          <w:sz w:val="32"/>
          <w:szCs w:val="32"/>
        </w:rPr>
        <w:t>公立医疗机构应严格落实药品“零差率”政策，按中选价销售中选药品。医保定点医药机构销售集采药品应执行</w:t>
      </w:r>
      <w:r>
        <w:rPr>
          <w:rFonts w:hint="eastAsia" w:ascii="仿宋_GB2312" w:hAnsi="仿宋_GB2312" w:eastAsia="仿宋_GB2312" w:cs="仿宋_GB2312"/>
          <w:sz w:val="32"/>
          <w:szCs w:val="32"/>
          <w:highlight w:val="none"/>
          <w:lang w:eastAsia="zh-CN"/>
        </w:rPr>
        <w:t>我区</w:t>
      </w:r>
      <w:r>
        <w:rPr>
          <w:rFonts w:hint="eastAsia" w:ascii="仿宋_GB2312" w:hAnsi="仿宋_GB2312" w:eastAsia="仿宋_GB2312" w:cs="仿宋_GB2312"/>
          <w:sz w:val="32"/>
          <w:szCs w:val="32"/>
          <w:highlight w:val="none"/>
        </w:rPr>
        <w:t>或所在</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医保定点服</w:t>
      </w:r>
      <w:r>
        <w:rPr>
          <w:rFonts w:hint="eastAsia" w:ascii="仿宋_GB2312" w:hAnsi="仿宋_GB2312" w:eastAsia="仿宋_GB2312" w:cs="仿宋_GB2312"/>
          <w:sz w:val="32"/>
          <w:szCs w:val="32"/>
        </w:rPr>
        <w:t>务协议要求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定点民营医疗机构销售集采药品价格不得高于中选价，鼓励参加集采药品“三进”行动的</w:t>
      </w:r>
      <w:r>
        <w:rPr>
          <w:rFonts w:ascii="仿宋_GB2312" w:hAnsi="仿宋_GB2312" w:eastAsia="仿宋_GB2312" w:cs="仿宋_GB2312"/>
          <w:sz w:val="32"/>
          <w:szCs w:val="32"/>
        </w:rPr>
        <w:t>定点</w:t>
      </w:r>
      <w:r>
        <w:rPr>
          <w:rFonts w:hint="eastAsia" w:ascii="仿宋_GB2312" w:hAnsi="仿宋_GB2312" w:eastAsia="仿宋_GB2312" w:cs="仿宋_GB2312"/>
          <w:sz w:val="32"/>
          <w:szCs w:val="32"/>
        </w:rPr>
        <w:t>零售药店按不高于中选价销售集采药品；</w:t>
      </w:r>
      <w:r>
        <w:rPr>
          <w:rFonts w:hint="eastAsia" w:ascii="仿宋_GB2312" w:hAnsi="仿宋_GB2312" w:eastAsia="仿宋_GB2312" w:cs="仿宋_GB2312"/>
          <w:sz w:val="32"/>
          <w:szCs w:val="32"/>
          <w:highlight w:val="none"/>
        </w:rPr>
        <w:t>总体价格水平不高于</w:t>
      </w:r>
      <w:r>
        <w:rPr>
          <w:rFonts w:hint="eastAsia" w:ascii="仿宋_GB2312" w:hAnsi="仿宋_GB2312" w:eastAsia="仿宋_GB2312" w:cs="仿宋_GB2312"/>
          <w:sz w:val="32"/>
          <w:szCs w:val="32"/>
          <w:highlight w:val="none"/>
          <w:lang w:eastAsia="zh-CN"/>
        </w:rPr>
        <w:t>我</w:t>
      </w:r>
      <w:r>
        <w:rPr>
          <w:rFonts w:hint="eastAsia" w:ascii="仿宋_GB2312" w:hAnsi="仿宋_GB2312" w:eastAsia="仿宋_GB2312" w:cs="仿宋_GB2312"/>
          <w:sz w:val="32"/>
          <w:szCs w:val="32"/>
          <w:highlight w:val="none"/>
        </w:rPr>
        <w:t>区定点药店量价比较指数的药店，也可适当加价，</w:t>
      </w:r>
      <w:r>
        <w:rPr>
          <w:rFonts w:hint="eastAsia" w:ascii="仿宋_GB2312" w:hAnsi="仿宋_GB2312" w:eastAsia="仿宋_GB2312" w:cs="仿宋_GB2312"/>
          <w:b w:val="0"/>
          <w:bCs w:val="0"/>
          <w:color w:val="auto"/>
          <w:kern w:val="0"/>
          <w:sz w:val="32"/>
          <w:szCs w:val="32"/>
          <w:highlight w:val="none"/>
          <w:u w:val="none"/>
          <w:lang w:val="en-US" w:eastAsia="zh-CN" w:bidi="ar"/>
        </w:rPr>
        <w:t>具体由各市结合医保基金等因素确定</w:t>
      </w:r>
      <w:r>
        <w:rPr>
          <w:rFonts w:hint="eastAsia" w:ascii="仿宋_GB2312" w:hAnsi="仿宋_GB2312" w:eastAsia="仿宋_GB2312" w:cs="仿宋_GB2312"/>
          <w:sz w:val="32"/>
          <w:szCs w:val="32"/>
          <w:highlight w:val="none"/>
        </w:rPr>
        <w:t>。因市场环境、</w:t>
      </w:r>
      <w:r>
        <w:rPr>
          <w:rFonts w:hint="eastAsia" w:ascii="仿宋_GB2312" w:hAnsi="仿宋_GB2312" w:eastAsia="仿宋_GB2312" w:cs="仿宋_GB2312"/>
          <w:sz w:val="32"/>
          <w:szCs w:val="32"/>
        </w:rPr>
        <w:t>生产效率、商业模式、竞争格局等变化而出现集采药品实际采购价格显著低于中选价格的，定点医药机构应及时向辖区内医保部门</w:t>
      </w:r>
      <w:r>
        <w:rPr>
          <w:rFonts w:hint="eastAsia" w:ascii="仿宋_GB2312" w:hAnsi="仿宋_GB2312" w:eastAsia="仿宋_GB2312" w:cs="仿宋_GB2312"/>
          <w:sz w:val="32"/>
          <w:szCs w:val="32"/>
          <w:lang w:eastAsia="zh-CN"/>
        </w:rPr>
        <w:t>或自治区医保局</w:t>
      </w:r>
      <w:r>
        <w:rPr>
          <w:rFonts w:hint="eastAsia" w:ascii="仿宋_GB2312" w:hAnsi="仿宋_GB2312" w:eastAsia="仿宋_GB2312" w:cs="仿宋_GB2312"/>
          <w:sz w:val="32"/>
          <w:szCs w:val="32"/>
        </w:rPr>
        <w:t>报告。</w:t>
      </w:r>
    </w:p>
    <w:p w14:paraId="34E34934">
      <w:pPr>
        <w:spacing w:line="560" w:lineRule="exact"/>
        <w:ind w:firstLine="640" w:firstLineChars="200"/>
        <w:rPr>
          <w:rFonts w:ascii="楷体_GB2312" w:hAnsi="仿宋_GB2312"/>
          <w:b/>
          <w:sz w:val="32"/>
        </w:rPr>
      </w:pPr>
      <w:r>
        <w:rPr>
          <w:rFonts w:hint="eastAsia" w:ascii="楷体" w:hAnsi="楷体" w:eastAsia="楷体" w:cs="楷体"/>
          <w:b w:val="0"/>
          <w:bCs w:val="0"/>
          <w:sz w:val="32"/>
          <w:szCs w:val="32"/>
        </w:rPr>
        <w:t>（三）强化集采药品管理。</w:t>
      </w:r>
      <w:r>
        <w:rPr>
          <w:rFonts w:hint="eastAsia" w:ascii="仿宋_GB2312" w:hAnsi="仿宋_GB2312" w:eastAsia="仿宋_GB2312" w:cs="仿宋_GB2312"/>
          <w:sz w:val="32"/>
          <w:szCs w:val="32"/>
        </w:rPr>
        <w:t>参加集采药品“三进”行动的</w:t>
      </w:r>
      <w:r>
        <w:rPr>
          <w:rFonts w:ascii="仿宋_GB2312" w:hAnsi="仿宋_GB2312" w:eastAsia="仿宋_GB2312" w:cs="仿宋_GB2312"/>
          <w:sz w:val="32"/>
          <w:szCs w:val="32"/>
        </w:rPr>
        <w:t>单位</w:t>
      </w:r>
      <w:r>
        <w:rPr>
          <w:rFonts w:hint="eastAsia" w:ascii="仿宋_GB2312" w:hAnsi="仿宋_GB2312" w:eastAsia="仿宋_GB2312" w:cs="仿宋_GB2312"/>
          <w:sz w:val="32"/>
          <w:szCs w:val="32"/>
        </w:rPr>
        <w:t>应严格</w:t>
      </w:r>
      <w:r>
        <w:rPr>
          <w:rFonts w:ascii="仿宋_GB2312" w:hAnsi="仿宋_GB2312" w:eastAsia="仿宋_GB2312" w:cs="仿宋_GB2312"/>
          <w:sz w:val="32"/>
          <w:szCs w:val="32"/>
        </w:rPr>
        <w:t>遵守有关部门规定，供应的</w:t>
      </w:r>
      <w:r>
        <w:rPr>
          <w:rFonts w:hint="eastAsia" w:ascii="仿宋_GB2312" w:hAnsi="仿宋_GB2312" w:eastAsia="仿宋_GB2312" w:cs="仿宋_GB2312"/>
          <w:sz w:val="32"/>
          <w:szCs w:val="32"/>
        </w:rPr>
        <w:t>集采</w:t>
      </w:r>
      <w:r>
        <w:rPr>
          <w:rFonts w:ascii="仿宋_GB2312" w:hAnsi="仿宋_GB2312" w:eastAsia="仿宋_GB2312" w:cs="仿宋_GB2312"/>
          <w:sz w:val="32"/>
          <w:szCs w:val="32"/>
        </w:rPr>
        <w:t>药品应符合相应贮存条件和质量</w:t>
      </w:r>
      <w:r>
        <w:rPr>
          <w:rFonts w:hint="eastAsia" w:ascii="仿宋_GB2312" w:hAnsi="仿宋_GB2312" w:eastAsia="仿宋_GB2312" w:cs="仿宋_GB2312"/>
          <w:sz w:val="32"/>
          <w:szCs w:val="32"/>
        </w:rPr>
        <w:t>管理</w:t>
      </w:r>
      <w:r>
        <w:rPr>
          <w:rFonts w:ascii="仿宋_GB2312" w:hAnsi="仿宋_GB2312" w:eastAsia="仿宋_GB2312" w:cs="仿宋_GB2312"/>
          <w:sz w:val="32"/>
          <w:szCs w:val="32"/>
        </w:rPr>
        <w:t>要求</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不得</w:t>
      </w:r>
      <w:r>
        <w:rPr>
          <w:rFonts w:hint="eastAsia" w:ascii="仿宋_GB2312" w:hAnsi="仿宋_GB2312" w:eastAsia="仿宋_GB2312" w:cs="仿宋_GB2312"/>
          <w:sz w:val="32"/>
          <w:szCs w:val="32"/>
        </w:rPr>
        <w:t>违规</w:t>
      </w:r>
      <w:r>
        <w:rPr>
          <w:rFonts w:ascii="仿宋_GB2312" w:hAnsi="仿宋_GB2312" w:eastAsia="仿宋_GB2312" w:cs="仿宋_GB2312"/>
          <w:sz w:val="32"/>
          <w:szCs w:val="32"/>
        </w:rPr>
        <w:t>向</w:t>
      </w:r>
      <w:r>
        <w:rPr>
          <w:rFonts w:hint="eastAsia" w:ascii="仿宋_GB2312" w:hAnsi="仿宋_GB2312" w:eastAsia="仿宋_GB2312" w:cs="仿宋_GB2312"/>
          <w:sz w:val="32"/>
          <w:szCs w:val="32"/>
        </w:rPr>
        <w:t>集采</w:t>
      </w:r>
      <w:r>
        <w:rPr>
          <w:rFonts w:ascii="仿宋_GB2312" w:hAnsi="仿宋_GB2312" w:eastAsia="仿宋_GB2312" w:cs="仿宋_GB2312"/>
          <w:sz w:val="32"/>
          <w:szCs w:val="32"/>
        </w:rPr>
        <w:t>药品供应企业收取上架费、返点、回扣等。集采药品</w:t>
      </w:r>
      <w:r>
        <w:rPr>
          <w:rFonts w:hint="eastAsia" w:ascii="仿宋_GB2312" w:hAnsi="仿宋_GB2312" w:eastAsia="仿宋_GB2312" w:cs="仿宋_GB2312"/>
          <w:sz w:val="32"/>
          <w:szCs w:val="32"/>
        </w:rPr>
        <w:t>须</w:t>
      </w:r>
      <w:r>
        <w:rPr>
          <w:rFonts w:ascii="仿宋_GB2312" w:hAnsi="仿宋_GB2312" w:eastAsia="仿宋_GB2312" w:cs="仿宋_GB2312"/>
          <w:sz w:val="32"/>
          <w:szCs w:val="32"/>
        </w:rPr>
        <w:t>在</w:t>
      </w:r>
      <w:r>
        <w:rPr>
          <w:rFonts w:hint="eastAsia" w:ascii="仿宋_GB2312" w:hAnsi="仿宋_GB2312" w:eastAsia="仿宋_GB2312" w:cs="仿宋_GB2312"/>
          <w:sz w:val="32"/>
          <w:szCs w:val="32"/>
        </w:rPr>
        <w:t>进销存</w:t>
      </w:r>
      <w:r>
        <w:rPr>
          <w:rFonts w:ascii="仿宋_GB2312" w:hAnsi="仿宋_GB2312" w:eastAsia="仿宋_GB2312" w:cs="仿宋_GB2312"/>
          <w:sz w:val="32"/>
          <w:szCs w:val="32"/>
        </w:rPr>
        <w:t>系统中做单独标记，</w:t>
      </w:r>
      <w:r>
        <w:rPr>
          <w:rFonts w:hint="eastAsia" w:ascii="仿宋_GB2312" w:hAnsi="仿宋_GB2312" w:eastAsia="仿宋_GB2312" w:cs="仿宋_GB2312"/>
          <w:sz w:val="32"/>
          <w:szCs w:val="32"/>
        </w:rPr>
        <w:t>严禁</w:t>
      </w:r>
      <w:r>
        <w:rPr>
          <w:rFonts w:ascii="仿宋_GB2312" w:hAnsi="仿宋_GB2312" w:eastAsia="仿宋_GB2312" w:cs="仿宋_GB2312"/>
          <w:sz w:val="32"/>
          <w:szCs w:val="32"/>
        </w:rPr>
        <w:t>倒卖、串换、分销、跨</w:t>
      </w:r>
      <w:r>
        <w:rPr>
          <w:rFonts w:hint="eastAsia" w:ascii="仿宋_GB2312" w:hAnsi="仿宋_GB2312" w:eastAsia="仿宋_GB2312" w:cs="仿宋_GB2312"/>
          <w:sz w:val="32"/>
          <w:szCs w:val="32"/>
        </w:rPr>
        <w:t>区</w:t>
      </w:r>
      <w:r>
        <w:rPr>
          <w:rFonts w:ascii="仿宋_GB2312" w:hAnsi="仿宋_GB2312" w:eastAsia="仿宋_GB2312" w:cs="仿宋_GB2312"/>
          <w:sz w:val="32"/>
          <w:szCs w:val="32"/>
        </w:rPr>
        <w:t>销售集采药品，</w:t>
      </w:r>
      <w:r>
        <w:rPr>
          <w:rFonts w:hint="eastAsia" w:ascii="仿宋_GB2312" w:hAnsi="仿宋_GB2312" w:eastAsia="仿宋_GB2312" w:cs="仿宋_GB2312"/>
          <w:sz w:val="32"/>
          <w:szCs w:val="32"/>
        </w:rPr>
        <w:t>严禁</w:t>
      </w:r>
      <w:r>
        <w:rPr>
          <w:rFonts w:ascii="仿宋_GB2312" w:hAnsi="仿宋_GB2312" w:eastAsia="仿宋_GB2312" w:cs="仿宋_GB2312"/>
          <w:sz w:val="32"/>
          <w:szCs w:val="32"/>
        </w:rPr>
        <w:t>强行</w:t>
      </w:r>
      <w:r>
        <w:rPr>
          <w:rFonts w:hint="eastAsia" w:ascii="仿宋_GB2312" w:hAnsi="仿宋_GB2312" w:eastAsia="仿宋_GB2312" w:cs="仿宋_GB2312"/>
          <w:sz w:val="32"/>
          <w:szCs w:val="32"/>
        </w:rPr>
        <w:t>搭售</w:t>
      </w:r>
      <w:r>
        <w:rPr>
          <w:rFonts w:ascii="仿宋_GB2312" w:hAnsi="仿宋_GB2312" w:eastAsia="仿宋_GB2312" w:cs="仿宋_GB2312"/>
          <w:sz w:val="32"/>
          <w:szCs w:val="32"/>
        </w:rPr>
        <w:t>或捆绑销售其他商品。严格落实</w:t>
      </w:r>
      <w:r>
        <w:rPr>
          <w:rFonts w:hint="eastAsia" w:ascii="仿宋_GB2312" w:hAnsi="仿宋_GB2312" w:eastAsia="仿宋_GB2312" w:cs="仿宋_GB2312"/>
          <w:sz w:val="32"/>
          <w:szCs w:val="32"/>
        </w:rPr>
        <w:t>药品</w:t>
      </w:r>
      <w:r>
        <w:rPr>
          <w:rFonts w:ascii="仿宋_GB2312" w:hAnsi="仿宋_GB2312" w:eastAsia="仿宋_GB2312" w:cs="仿宋_GB2312"/>
          <w:sz w:val="32"/>
          <w:szCs w:val="32"/>
        </w:rPr>
        <w:t>追溯码规定，建立药品追溯管理制度，对所有</w:t>
      </w:r>
      <w:r>
        <w:rPr>
          <w:rFonts w:hint="eastAsia" w:ascii="仿宋_GB2312" w:hAnsi="仿宋_GB2312" w:eastAsia="仿宋_GB2312" w:cs="仿宋_GB2312"/>
          <w:sz w:val="32"/>
          <w:szCs w:val="32"/>
        </w:rPr>
        <w:t>赋码</w:t>
      </w:r>
      <w:r>
        <w:rPr>
          <w:rFonts w:ascii="仿宋_GB2312" w:hAnsi="仿宋_GB2312" w:eastAsia="仿宋_GB2312" w:cs="仿宋_GB2312"/>
          <w:sz w:val="32"/>
          <w:szCs w:val="32"/>
        </w:rPr>
        <w:t>药品出入库扫码</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确保集采药品来源明确、去向可查。</w:t>
      </w:r>
    </w:p>
    <w:p w14:paraId="78F40EFC">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四</w:t>
      </w:r>
      <w:r>
        <w:rPr>
          <w:rFonts w:hint="eastAsia" w:ascii="楷体" w:hAnsi="楷体" w:eastAsia="楷体" w:cs="楷体"/>
          <w:b w:val="0"/>
          <w:bCs w:val="0"/>
          <w:sz w:val="32"/>
          <w:szCs w:val="32"/>
        </w:rPr>
        <w:t>）加强执行情况监测监督。</w:t>
      </w:r>
      <w:r>
        <w:rPr>
          <w:rFonts w:hint="eastAsia" w:ascii="仿宋_GB2312" w:hAnsi="仿宋_GB2312" w:eastAsia="仿宋_GB2312" w:cs="仿宋_GB2312"/>
          <w:sz w:val="32"/>
          <w:szCs w:val="32"/>
          <w:lang w:eastAsia="zh-CN"/>
        </w:rPr>
        <w:t>各市、县（区）</w:t>
      </w:r>
      <w:r>
        <w:rPr>
          <w:rFonts w:hint="eastAsia" w:ascii="仿宋_GB2312" w:hAnsi="仿宋_GB2312" w:eastAsia="仿宋_GB2312" w:cs="仿宋_GB2312"/>
          <w:sz w:val="32"/>
          <w:szCs w:val="32"/>
        </w:rPr>
        <w:t>医保部门要做好集采执行情况监测，引导医保定点医疗机构平价销售中选药品。医药机构采购中选药品进度明显滞后、未规范执行价格政策的，要采取约谈、通报等措施。对中选药品配备数量未达到条件或未规范执行价格政策的“集采便民药店”，经约谈整改不到位的摘除标识牌。</w:t>
      </w:r>
      <w:r>
        <w:rPr>
          <w:rFonts w:hint="eastAsia" w:ascii="仿宋_GB2312" w:hAnsi="仿宋_GB2312" w:eastAsia="仿宋_GB2312" w:cs="仿宋_GB2312"/>
          <w:color w:val="auto"/>
          <w:sz w:val="32"/>
          <w:szCs w:val="32"/>
          <w:lang w:eastAsia="zh-CN"/>
        </w:rPr>
        <w:t>各市医保部门按季度汇总辖区内医药机构“三进”执行情况，并于每季度第一个月上报上一季度集采药品“三进”执行情况。</w:t>
      </w:r>
    </w:p>
    <w:p w14:paraId="1B5BB893">
      <w:pPr>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五</w:t>
      </w:r>
      <w:r>
        <w:rPr>
          <w:rFonts w:hint="eastAsia" w:ascii="楷体" w:hAnsi="楷体" w:eastAsia="楷体" w:cs="楷体"/>
          <w:b w:val="0"/>
          <w:bCs w:val="0"/>
          <w:sz w:val="32"/>
          <w:szCs w:val="32"/>
        </w:rPr>
        <w:t>）完善评价激励措施。</w:t>
      </w:r>
      <w:r>
        <w:rPr>
          <w:rFonts w:hint="eastAsia" w:ascii="仿宋_GB2312" w:hAnsi="仿宋_GB2312" w:eastAsia="仿宋_GB2312" w:cs="仿宋_GB2312"/>
          <w:sz w:val="32"/>
          <w:szCs w:val="32"/>
          <w:lang w:eastAsia="zh-CN"/>
        </w:rPr>
        <w:t>各市、县（区）</w:t>
      </w:r>
      <w:r>
        <w:rPr>
          <w:rFonts w:ascii="仿宋_GB2312" w:hAnsi="仿宋_GB2312" w:eastAsia="仿宋_GB2312" w:cs="仿宋_GB2312"/>
          <w:sz w:val="32"/>
          <w:szCs w:val="32"/>
        </w:rPr>
        <w:t>医保部门要建立健全参加</w:t>
      </w:r>
      <w:r>
        <w:rPr>
          <w:rFonts w:hint="eastAsia" w:ascii="仿宋_GB2312" w:hAnsi="仿宋_GB2312" w:eastAsia="仿宋_GB2312" w:cs="仿宋_GB2312"/>
          <w:sz w:val="32"/>
          <w:szCs w:val="32"/>
        </w:rPr>
        <w:t>集采药品“三进”行动</w:t>
      </w:r>
      <w:r>
        <w:rPr>
          <w:rFonts w:ascii="仿宋_GB2312" w:hAnsi="仿宋_GB2312" w:eastAsia="仿宋_GB2312" w:cs="仿宋_GB2312"/>
          <w:sz w:val="32"/>
          <w:szCs w:val="32"/>
        </w:rPr>
        <w:t>单位</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激励机制，在医保定点、职工门诊</w:t>
      </w:r>
      <w:r>
        <w:rPr>
          <w:rFonts w:hint="eastAsia" w:ascii="仿宋_GB2312" w:hAnsi="仿宋_GB2312" w:eastAsia="仿宋_GB2312" w:cs="仿宋_GB2312"/>
          <w:sz w:val="32"/>
          <w:szCs w:val="32"/>
        </w:rPr>
        <w:t>统筹</w:t>
      </w:r>
      <w:r>
        <w:rPr>
          <w:rFonts w:ascii="仿宋_GB2312" w:hAnsi="仿宋_GB2312" w:eastAsia="仿宋_GB2312" w:cs="仿宋_GB2312"/>
          <w:sz w:val="32"/>
          <w:szCs w:val="32"/>
        </w:rPr>
        <w:t>、门诊慢特病医保定点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双通道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药品</w:t>
      </w:r>
      <w:r>
        <w:rPr>
          <w:rFonts w:ascii="仿宋_GB2312" w:hAnsi="仿宋_GB2312" w:eastAsia="仿宋_GB2312" w:cs="仿宋_GB2312"/>
          <w:sz w:val="32"/>
          <w:szCs w:val="32"/>
        </w:rPr>
        <w:t>医保定点、减免质量保证金、医保信用评级、</w:t>
      </w:r>
      <w:r>
        <w:rPr>
          <w:rFonts w:hint="eastAsia" w:ascii="仿宋_GB2312" w:hAnsi="仿宋_GB2312" w:eastAsia="仿宋_GB2312" w:cs="仿宋_GB2312"/>
          <w:sz w:val="32"/>
          <w:szCs w:val="32"/>
        </w:rPr>
        <w:t>年度</w:t>
      </w:r>
      <w:r>
        <w:rPr>
          <w:rFonts w:ascii="仿宋_GB2312" w:hAnsi="仿宋_GB2312" w:eastAsia="仿宋_GB2312" w:cs="仿宋_GB2312"/>
          <w:sz w:val="32"/>
          <w:szCs w:val="32"/>
        </w:rPr>
        <w:t>考核</w:t>
      </w:r>
      <w:r>
        <w:rPr>
          <w:rFonts w:hint="eastAsia" w:ascii="仿宋_GB2312" w:hAnsi="仿宋_GB2312" w:eastAsia="仿宋_GB2312" w:cs="仿宋_GB2312"/>
          <w:sz w:val="32"/>
          <w:szCs w:val="32"/>
        </w:rPr>
        <w:t>等管理</w:t>
      </w:r>
      <w:r>
        <w:rPr>
          <w:rFonts w:ascii="仿宋_GB2312" w:hAnsi="仿宋_GB2312" w:eastAsia="仿宋_GB2312" w:cs="仿宋_GB2312"/>
          <w:sz w:val="32"/>
          <w:szCs w:val="32"/>
        </w:rPr>
        <w:t>中予以激励。</w:t>
      </w:r>
    </w:p>
    <w:p w14:paraId="03338546">
      <w:pPr>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color w:val="auto"/>
          <w:kern w:val="0"/>
          <w:sz w:val="32"/>
          <w:szCs w:val="32"/>
          <w:lang w:val="en-US" w:eastAsia="zh-CN" w:bidi="ar"/>
        </w:rPr>
      </w:pPr>
      <w:bookmarkStart w:id="12" w:name="OLE_LINK212"/>
      <w:r>
        <w:rPr>
          <w:rFonts w:hint="eastAsia" w:ascii="黑体" w:hAnsi="黑体" w:eastAsia="黑体" w:cs="黑体"/>
          <w:color w:val="auto"/>
          <w:kern w:val="0"/>
          <w:sz w:val="32"/>
          <w:szCs w:val="32"/>
          <w:lang w:val="en-US" w:eastAsia="zh-CN" w:bidi="ar"/>
        </w:rPr>
        <w:t>五、实施步骤</w:t>
      </w:r>
    </w:p>
    <w:p w14:paraId="7642B1D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shd w:val="clear" w:color="auto" w:fill="FFFFFF"/>
          <w:lang w:val="en-US" w:eastAsia="zh-CN"/>
        </w:rPr>
      </w:pPr>
      <w:bookmarkStart w:id="13" w:name="OLE_LINK117"/>
      <w:r>
        <w:rPr>
          <w:rFonts w:hint="eastAsia" w:ascii="楷体_GB2312" w:hAnsi="楷体_GB2312" w:eastAsia="楷体_GB2312" w:cs="楷体_GB2312"/>
          <w:b w:val="0"/>
          <w:bCs w:val="0"/>
          <w:color w:val="auto"/>
          <w:kern w:val="0"/>
          <w:sz w:val="32"/>
          <w:szCs w:val="32"/>
          <w:lang w:val="en-US" w:eastAsia="zh-CN" w:bidi="ar"/>
        </w:rPr>
        <w:t>（一）</w:t>
      </w:r>
      <w:r>
        <w:rPr>
          <w:rFonts w:hint="eastAsia" w:ascii="楷体_GB2312" w:hAnsi="楷体_GB2312" w:eastAsia="楷体_GB2312" w:cs="楷体_GB2312"/>
          <w:b w:val="0"/>
          <w:bCs w:val="0"/>
          <w:color w:val="auto"/>
          <w:sz w:val="32"/>
          <w:szCs w:val="32"/>
          <w:shd w:val="clear" w:color="auto" w:fill="FFFFFF"/>
        </w:rPr>
        <w:t>制定实施</w:t>
      </w:r>
      <w:r>
        <w:rPr>
          <w:rFonts w:hint="eastAsia" w:ascii="楷体_GB2312" w:hAnsi="楷体_GB2312" w:eastAsia="楷体_GB2312" w:cs="楷体_GB2312"/>
          <w:b w:val="0"/>
          <w:bCs w:val="0"/>
          <w:color w:val="auto"/>
          <w:sz w:val="32"/>
          <w:szCs w:val="32"/>
          <w:shd w:val="clear" w:color="auto" w:fill="FFFFFF"/>
          <w:lang w:eastAsia="zh-CN"/>
        </w:rPr>
        <w:t>方案</w:t>
      </w:r>
      <w:r>
        <w:rPr>
          <w:rFonts w:hint="eastAsia" w:ascii="楷体_GB2312" w:hAnsi="楷体_GB2312" w:eastAsia="楷体_GB2312" w:cs="楷体_GB2312"/>
          <w:b w:val="0"/>
          <w:bCs w:val="0"/>
          <w:color w:val="auto"/>
          <w:sz w:val="32"/>
          <w:szCs w:val="32"/>
          <w:shd w:val="clear" w:color="auto" w:fill="FFFFFF"/>
        </w:rPr>
        <w:t>（202</w:t>
      </w:r>
      <w:r>
        <w:rPr>
          <w:rFonts w:hint="eastAsia" w:ascii="楷体_GB2312" w:hAnsi="楷体_GB2312" w:cs="楷体_GB2312"/>
          <w:b w:val="0"/>
          <w:bCs w:val="0"/>
          <w:color w:val="auto"/>
          <w:sz w:val="32"/>
          <w:szCs w:val="32"/>
          <w:shd w:val="clear" w:color="auto" w:fill="FFFFFF"/>
          <w:lang w:val="en-US" w:eastAsia="zh-CN"/>
        </w:rPr>
        <w:t>5</w:t>
      </w:r>
      <w:r>
        <w:rPr>
          <w:rFonts w:hint="eastAsia" w:ascii="楷体_GB2312" w:hAnsi="楷体_GB2312" w:eastAsia="楷体_GB2312" w:cs="楷体_GB2312"/>
          <w:b w:val="0"/>
          <w:bCs w:val="0"/>
          <w:color w:val="auto"/>
          <w:sz w:val="32"/>
          <w:szCs w:val="32"/>
          <w:shd w:val="clear" w:color="auto" w:fill="FFFFFF"/>
        </w:rPr>
        <w:t>年</w:t>
      </w:r>
      <w:r>
        <w:rPr>
          <w:rFonts w:hint="eastAsia" w:ascii="楷体_GB2312" w:hAnsi="楷体_GB2312" w:cs="楷体_GB2312"/>
          <w:b w:val="0"/>
          <w:bCs w:val="0"/>
          <w:color w:val="auto"/>
          <w:sz w:val="32"/>
          <w:szCs w:val="32"/>
          <w:shd w:val="clear" w:color="auto" w:fill="FFFFFF"/>
          <w:lang w:val="en-US" w:eastAsia="zh-CN"/>
        </w:rPr>
        <w:t>11</w:t>
      </w:r>
      <w:r>
        <w:rPr>
          <w:rFonts w:hint="eastAsia" w:ascii="楷体_GB2312" w:hAnsi="楷体_GB2312" w:eastAsia="楷体_GB2312" w:cs="楷体_GB2312"/>
          <w:b w:val="0"/>
          <w:bCs w:val="0"/>
          <w:color w:val="auto"/>
          <w:sz w:val="32"/>
          <w:szCs w:val="32"/>
          <w:shd w:val="clear" w:color="auto" w:fill="FFFFFF"/>
        </w:rPr>
        <w:t>月）</w:t>
      </w:r>
      <w:bookmarkEnd w:id="13"/>
      <w:r>
        <w:rPr>
          <w:rFonts w:hint="eastAsia" w:ascii="楷体_GB2312" w:hAnsi="楷体_GB2312" w:eastAsia="楷体_GB2312" w:cs="楷体_GB2312"/>
          <w:b/>
          <w:bCs/>
          <w:color w:val="auto"/>
          <w:sz w:val="32"/>
          <w:szCs w:val="32"/>
          <w:shd w:val="clear" w:color="auto" w:fill="FFFFFF"/>
        </w:rPr>
        <w:t>。</w:t>
      </w:r>
      <w:r>
        <w:rPr>
          <w:rFonts w:hint="eastAsia" w:ascii="仿宋_GB2312" w:hAnsi="仿宋_GB2312" w:eastAsia="仿宋_GB2312" w:cs="仿宋_GB2312"/>
          <w:b w:val="0"/>
          <w:bCs w:val="0"/>
          <w:color w:val="auto"/>
          <w:sz w:val="32"/>
          <w:szCs w:val="32"/>
          <w:shd w:val="clear" w:color="auto" w:fill="FFFFFF"/>
          <w:lang w:val="en-US" w:eastAsia="zh-CN"/>
        </w:rPr>
        <w:t>自治区医保局统一制定《宁夏回族自治区开展集采药品“三进”行动实施方案》。</w:t>
      </w:r>
    </w:p>
    <w:p w14:paraId="337BAB80">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ascii="楷体_GB2312" w:hAnsi="楷体_GB2312" w:eastAsia="楷体_GB2312" w:cs="楷体_GB2312"/>
          <w:b w:val="0"/>
          <w:bCs w:val="0"/>
          <w:color w:val="auto"/>
          <w:kern w:val="0"/>
          <w:sz w:val="32"/>
          <w:szCs w:val="32"/>
          <w:lang w:val="en-US" w:eastAsia="zh-CN" w:bidi="ar"/>
        </w:rPr>
        <w:t>（二）公布“三进”药品目录（2025年12月）。</w:t>
      </w:r>
      <w:r>
        <w:rPr>
          <w:rFonts w:hint="eastAsia" w:ascii="仿宋_GB2312" w:hAnsi="仿宋_GB2312" w:eastAsia="仿宋_GB2312" w:cs="仿宋_GB2312"/>
          <w:b w:val="0"/>
          <w:bCs w:val="0"/>
          <w:color w:val="auto"/>
          <w:sz w:val="32"/>
          <w:szCs w:val="32"/>
          <w:shd w:val="clear" w:color="auto" w:fill="FFFFFF"/>
          <w:lang w:val="en-US" w:eastAsia="zh-CN"/>
        </w:rPr>
        <w:t>自治区医保部门动态公布《“三进”药品目录》。</w:t>
      </w:r>
    </w:p>
    <w:p w14:paraId="0E74C229">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楷体_GB2312" w:hAnsi="楷体_GB2312" w:eastAsia="楷体_GB2312" w:cs="楷体_GB2312"/>
          <w:b w:val="0"/>
          <w:bCs w:val="0"/>
          <w:color w:val="auto"/>
          <w:kern w:val="0"/>
          <w:sz w:val="32"/>
          <w:szCs w:val="32"/>
          <w:lang w:val="en-US" w:eastAsia="zh-CN" w:bidi="ar"/>
        </w:rPr>
        <w:t>（三）启动实施</w:t>
      </w:r>
      <w:r>
        <w:rPr>
          <w:rFonts w:hint="eastAsia" w:ascii="楷体_GB2312" w:hAnsi="楷体_GB2312" w:eastAsia="楷体_GB2312" w:cs="楷体_GB2312"/>
          <w:b w:val="0"/>
          <w:bCs w:val="0"/>
          <w:color w:val="auto"/>
          <w:kern w:val="0"/>
          <w:sz w:val="32"/>
          <w:szCs w:val="32"/>
          <w:highlight w:val="none"/>
          <w:lang w:val="en-US" w:eastAsia="zh-CN" w:bidi="ar"/>
        </w:rPr>
        <w:t>（2026年2月</w:t>
      </w:r>
      <w:r>
        <w:rPr>
          <w:rFonts w:hint="eastAsia" w:ascii="楷体_GB2312" w:hAnsi="楷体_GB2312" w:eastAsia="楷体_GB2312" w:cs="楷体_GB2312"/>
          <w:b w:val="0"/>
          <w:bCs w:val="0"/>
          <w:color w:val="auto"/>
          <w:kern w:val="0"/>
          <w:sz w:val="32"/>
          <w:szCs w:val="32"/>
          <w:lang w:val="en-US" w:eastAsia="zh-CN" w:bidi="ar"/>
        </w:rPr>
        <w:t>）</w:t>
      </w:r>
      <w:bookmarkStart w:id="14" w:name="OLE_LINK134"/>
      <w:r>
        <w:rPr>
          <w:rFonts w:hint="eastAsia" w:ascii="楷体_GB2312" w:hAnsi="楷体_GB2312" w:eastAsia="楷体_GB2312" w:cs="楷体_GB2312"/>
          <w:b w:val="0"/>
          <w:bCs w:val="0"/>
          <w:color w:val="auto"/>
          <w:kern w:val="0"/>
          <w:sz w:val="32"/>
          <w:szCs w:val="32"/>
          <w:lang w:val="en-US" w:eastAsia="zh-CN" w:bidi="ar"/>
        </w:rPr>
        <w:t>。</w:t>
      </w:r>
      <w:r>
        <w:rPr>
          <w:rFonts w:hint="eastAsia" w:ascii="仿宋_GB2312" w:hAnsi="仿宋_GB2312" w:eastAsia="仿宋_GB2312" w:cs="仿宋_GB2312"/>
          <w:color w:val="auto"/>
          <w:sz w:val="32"/>
          <w:szCs w:val="32"/>
          <w:shd w:val="clear" w:color="auto" w:fill="FFFFFF"/>
        </w:rPr>
        <w:t>各</w:t>
      </w:r>
      <w:r>
        <w:rPr>
          <w:rFonts w:hint="eastAsia" w:ascii="仿宋_GB2312" w:hAnsi="仿宋_GB2312" w:eastAsia="仿宋_GB2312" w:cs="仿宋_GB2312"/>
          <w:color w:val="auto"/>
          <w:sz w:val="32"/>
          <w:szCs w:val="32"/>
          <w:shd w:val="clear" w:color="auto" w:fill="FFFFFF"/>
          <w:lang w:eastAsia="zh-CN"/>
        </w:rPr>
        <w:t>市县（区）</w:t>
      </w:r>
      <w:r>
        <w:rPr>
          <w:rFonts w:hint="eastAsia" w:ascii="仿宋_GB2312" w:hAnsi="仿宋_GB2312" w:eastAsia="仿宋_GB2312" w:cs="仿宋_GB2312"/>
          <w:color w:val="auto"/>
          <w:sz w:val="32"/>
          <w:szCs w:val="32"/>
          <w:shd w:val="clear" w:color="auto" w:fill="FFFFFF"/>
          <w:lang w:val="en-US" w:eastAsia="zh-CN"/>
        </w:rPr>
        <w:t>医保部门</w:t>
      </w:r>
      <w:bookmarkEnd w:id="14"/>
      <w:r>
        <w:rPr>
          <w:rFonts w:hint="eastAsia" w:ascii="仿宋_GB2312" w:hAnsi="仿宋_GB2312" w:eastAsia="仿宋_GB2312" w:cs="仿宋_GB2312"/>
          <w:color w:val="auto"/>
          <w:sz w:val="32"/>
          <w:szCs w:val="32"/>
          <w:shd w:val="clear" w:color="auto" w:fill="FFFFFF"/>
          <w:lang w:val="en-US" w:eastAsia="zh-CN"/>
        </w:rPr>
        <w:t>按照“申报一批、成熟一批、运行一批”的原则，</w:t>
      </w:r>
      <w:bookmarkStart w:id="15" w:name="OLE_LINK215"/>
      <w:r>
        <w:rPr>
          <w:rFonts w:hint="eastAsia" w:ascii="仿宋_GB2312" w:hAnsi="仿宋_GB2312" w:eastAsia="仿宋_GB2312" w:cs="仿宋_GB2312"/>
          <w:color w:val="auto"/>
          <w:sz w:val="32"/>
          <w:szCs w:val="32"/>
          <w:shd w:val="clear" w:color="auto" w:fill="FFFFFF"/>
        </w:rPr>
        <w:t>指导参加</w:t>
      </w:r>
      <w:r>
        <w:rPr>
          <w:rFonts w:hint="eastAsia" w:ascii="仿宋_GB2312" w:hAnsi="仿宋_GB2312" w:eastAsia="仿宋_GB2312" w:cs="仿宋_GB2312"/>
          <w:color w:val="auto"/>
          <w:sz w:val="32"/>
          <w:szCs w:val="32"/>
          <w:shd w:val="clear" w:color="auto" w:fill="FFFFFF"/>
          <w:lang w:val="en-US" w:eastAsia="zh-CN"/>
        </w:rPr>
        <w:t>集采药品“三进”行动</w:t>
      </w:r>
      <w:r>
        <w:rPr>
          <w:rFonts w:hint="eastAsia" w:ascii="仿宋_GB2312" w:hAnsi="仿宋_GB2312" w:eastAsia="仿宋_GB2312" w:cs="仿宋_GB2312"/>
          <w:color w:val="auto"/>
          <w:sz w:val="32"/>
          <w:szCs w:val="32"/>
          <w:shd w:val="clear" w:color="auto" w:fill="FFFFFF"/>
        </w:rPr>
        <w:t>单位</w:t>
      </w:r>
      <w:r>
        <w:rPr>
          <w:rFonts w:hint="eastAsia" w:ascii="仿宋_GB2312" w:hAnsi="仿宋_GB2312" w:eastAsia="仿宋_GB2312" w:cs="仿宋_GB2312"/>
          <w:color w:val="auto"/>
          <w:sz w:val="32"/>
          <w:szCs w:val="32"/>
          <w:shd w:val="clear" w:color="auto" w:fill="FFFFFF"/>
          <w:lang w:val="en-US" w:eastAsia="zh-CN"/>
        </w:rPr>
        <w:t>按照统一建设</w:t>
      </w:r>
      <w:r>
        <w:rPr>
          <w:rFonts w:hint="eastAsia" w:ascii="仿宋_GB2312" w:hAnsi="仿宋_GB2312" w:eastAsia="仿宋_GB2312" w:cs="仿宋_GB2312"/>
          <w:color w:val="auto"/>
          <w:sz w:val="32"/>
          <w:szCs w:val="32"/>
          <w:shd w:val="clear" w:color="auto" w:fill="FFFFFF"/>
        </w:rPr>
        <w:t>标准</w:t>
      </w:r>
      <w:r>
        <w:rPr>
          <w:rFonts w:hint="eastAsia" w:ascii="仿宋_GB2312" w:hAnsi="仿宋_GB2312" w:eastAsia="仿宋_GB2312" w:cs="仿宋_GB2312"/>
          <w:color w:val="auto"/>
          <w:sz w:val="32"/>
          <w:szCs w:val="32"/>
          <w:shd w:val="clear" w:color="auto" w:fill="FFFFFF"/>
          <w:lang w:val="en-US" w:eastAsia="zh-CN"/>
        </w:rPr>
        <w:t>完成基础改造</w:t>
      </w:r>
      <w:r>
        <w:rPr>
          <w:rFonts w:hint="eastAsia" w:ascii="仿宋_GB2312" w:hAnsi="仿宋_GB2312" w:eastAsia="仿宋_GB2312" w:cs="仿宋_GB2312"/>
          <w:color w:val="auto"/>
          <w:sz w:val="32"/>
          <w:szCs w:val="32"/>
          <w:shd w:val="clear" w:color="auto" w:fill="FFFFFF"/>
        </w:rPr>
        <w:t>，</w:t>
      </w:r>
      <w:bookmarkStart w:id="16" w:name="OLE_LINK216"/>
      <w:r>
        <w:rPr>
          <w:rFonts w:hint="eastAsia" w:ascii="仿宋_GB2312" w:hAnsi="仿宋_GB2312" w:eastAsia="仿宋_GB2312" w:cs="仿宋_GB2312"/>
          <w:color w:val="auto"/>
          <w:sz w:val="32"/>
          <w:szCs w:val="32"/>
          <w:shd w:val="clear" w:color="auto" w:fill="FFFFFF"/>
        </w:rPr>
        <w:t>组织签订购销协议</w:t>
      </w:r>
      <w:r>
        <w:rPr>
          <w:rFonts w:hint="eastAsia" w:ascii="仿宋_GB2312" w:hAnsi="仿宋_GB2312" w:eastAsia="仿宋_GB2312" w:cs="仿宋_GB2312"/>
          <w:color w:val="auto"/>
          <w:sz w:val="32"/>
          <w:szCs w:val="32"/>
          <w:shd w:val="clear" w:color="auto" w:fill="FFFFFF"/>
          <w:lang w:eastAsia="zh-CN"/>
        </w:rPr>
        <w:t>、</w:t>
      </w:r>
      <w:bookmarkStart w:id="17" w:name="OLE_LINK120"/>
      <w:r>
        <w:rPr>
          <w:rFonts w:hint="eastAsia" w:ascii="仿宋_GB2312" w:hAnsi="仿宋_GB2312" w:eastAsia="仿宋_GB2312" w:cs="仿宋_GB2312"/>
          <w:color w:val="auto"/>
          <w:sz w:val="32"/>
          <w:szCs w:val="32"/>
          <w:shd w:val="clear" w:color="auto" w:fill="FFFFFF"/>
        </w:rPr>
        <w:t>协调</w:t>
      </w:r>
      <w:bookmarkStart w:id="18" w:name="OLE_LINK121"/>
      <w:r>
        <w:rPr>
          <w:rFonts w:hint="eastAsia" w:ascii="仿宋_GB2312" w:hAnsi="仿宋_GB2312" w:eastAsia="仿宋_GB2312" w:cs="仿宋_GB2312"/>
          <w:color w:val="auto"/>
          <w:sz w:val="32"/>
          <w:szCs w:val="32"/>
          <w:shd w:val="clear" w:color="auto" w:fill="FFFFFF"/>
        </w:rPr>
        <w:t>药品供应</w:t>
      </w:r>
      <w:bookmarkEnd w:id="18"/>
      <w:r>
        <w:rPr>
          <w:rFonts w:hint="eastAsia" w:ascii="仿宋_GB2312" w:hAnsi="仿宋_GB2312" w:eastAsia="仿宋_GB2312" w:cs="仿宋_GB2312"/>
          <w:color w:val="auto"/>
          <w:sz w:val="32"/>
          <w:szCs w:val="32"/>
          <w:shd w:val="clear" w:color="auto" w:fill="FFFFFF"/>
        </w:rPr>
        <w:t>保障</w:t>
      </w:r>
      <w:r>
        <w:rPr>
          <w:rFonts w:hint="eastAsia" w:ascii="仿宋_GB2312" w:hAnsi="仿宋_GB2312" w:eastAsia="仿宋_GB2312" w:cs="仿宋_GB2312"/>
          <w:color w:val="auto"/>
          <w:sz w:val="32"/>
          <w:szCs w:val="32"/>
          <w:shd w:val="clear" w:color="auto" w:fill="FFFFFF"/>
          <w:lang w:val="en-US" w:eastAsia="zh-CN"/>
        </w:rPr>
        <w:t>等</w:t>
      </w:r>
      <w:r>
        <w:rPr>
          <w:rFonts w:hint="eastAsia" w:ascii="仿宋_GB2312" w:hAnsi="仿宋_GB2312" w:eastAsia="仿宋_GB2312" w:cs="仿宋_GB2312"/>
          <w:color w:val="auto"/>
          <w:sz w:val="32"/>
          <w:szCs w:val="32"/>
          <w:shd w:val="clear" w:color="auto" w:fill="FFFFFF"/>
          <w:lang w:eastAsia="zh-CN"/>
        </w:rPr>
        <w:t>，</w:t>
      </w:r>
      <w:bookmarkEnd w:id="16"/>
      <w:r>
        <w:rPr>
          <w:rFonts w:hint="eastAsia" w:ascii="仿宋_GB2312" w:hAnsi="仿宋_GB2312" w:eastAsia="仿宋_GB2312" w:cs="仿宋_GB2312"/>
          <w:color w:val="auto"/>
          <w:sz w:val="32"/>
          <w:szCs w:val="32"/>
          <w:shd w:val="clear" w:color="auto" w:fill="FFFFFF"/>
          <w:lang w:eastAsia="zh-CN"/>
        </w:rPr>
        <w:t>向社会公布集采药品“</w:t>
      </w:r>
      <w:bookmarkStart w:id="19" w:name="OLE_LINK148"/>
      <w:r>
        <w:rPr>
          <w:rFonts w:hint="eastAsia" w:ascii="仿宋_GB2312" w:hAnsi="仿宋_GB2312" w:eastAsia="仿宋_GB2312" w:cs="仿宋_GB2312"/>
          <w:b w:val="0"/>
          <w:bCs w:val="0"/>
          <w:color w:val="auto"/>
          <w:sz w:val="32"/>
          <w:szCs w:val="32"/>
          <w:shd w:val="clear" w:color="auto" w:fill="FFFFFF"/>
          <w:lang w:val="en-US" w:eastAsia="zh-CN"/>
        </w:rPr>
        <w:t>三进”</w:t>
      </w:r>
      <w:bookmarkEnd w:id="19"/>
      <w:r>
        <w:rPr>
          <w:rFonts w:hint="eastAsia" w:ascii="仿宋_GB2312" w:hAnsi="仿宋_GB2312" w:eastAsia="仿宋_GB2312" w:cs="仿宋_GB2312"/>
          <w:b w:val="0"/>
          <w:bCs w:val="0"/>
          <w:color w:val="auto"/>
          <w:sz w:val="32"/>
          <w:szCs w:val="32"/>
          <w:shd w:val="clear" w:color="auto" w:fill="FFFFFF"/>
          <w:lang w:val="en-US" w:eastAsia="zh-CN"/>
        </w:rPr>
        <w:t>行动参加单位名单</w:t>
      </w:r>
      <w:bookmarkEnd w:id="17"/>
      <w:r>
        <w:rPr>
          <w:rFonts w:hint="eastAsia" w:ascii="仿宋_GB2312" w:hAnsi="仿宋_GB2312" w:eastAsia="仿宋_GB2312" w:cs="仿宋_GB2312"/>
          <w:b w:val="0"/>
          <w:bCs w:val="0"/>
          <w:color w:val="auto"/>
          <w:sz w:val="32"/>
          <w:szCs w:val="32"/>
          <w:shd w:val="clear" w:color="auto" w:fill="FFFFFF"/>
          <w:lang w:val="en-US" w:eastAsia="zh-CN"/>
        </w:rPr>
        <w:t>。</w:t>
      </w:r>
    </w:p>
    <w:bookmarkEnd w:id="15"/>
    <w:p w14:paraId="3474739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pPr>
      <w:bookmarkStart w:id="20" w:name="OLE_LINK217"/>
      <w:r>
        <w:rPr>
          <w:rFonts w:hint="eastAsia" w:ascii="楷体_GB2312" w:hAnsi="楷体_GB2312" w:eastAsia="楷体_GB2312" w:cs="楷体_GB2312"/>
          <w:b w:val="0"/>
          <w:bCs w:val="0"/>
          <w:color w:val="auto"/>
          <w:kern w:val="0"/>
          <w:sz w:val="32"/>
          <w:szCs w:val="32"/>
          <w:lang w:val="en-US" w:eastAsia="zh-CN" w:bidi="ar"/>
        </w:rPr>
        <w:t>（四）总结优化提升（2026年12月）。</w:t>
      </w:r>
      <w:bookmarkStart w:id="21" w:name="OLE_LINK124"/>
      <w:r>
        <w:rPr>
          <w:rFonts w:hint="eastAsia" w:ascii="仿宋_GB2312" w:hAnsi="仿宋_GB2312" w:eastAsia="仿宋_GB2312" w:cs="仿宋_GB2312"/>
          <w:color w:val="auto"/>
          <w:sz w:val="32"/>
          <w:szCs w:val="32"/>
          <w:shd w:val="clear" w:color="auto" w:fill="FFFFFF"/>
          <w:lang w:eastAsia="zh-CN"/>
        </w:rPr>
        <w:t>各市</w:t>
      </w:r>
      <w:r>
        <w:rPr>
          <w:rFonts w:hint="eastAsia" w:ascii="仿宋_GB2312" w:hAnsi="仿宋_GB2312" w:eastAsia="仿宋_GB2312" w:cs="仿宋_GB2312"/>
          <w:color w:val="auto"/>
          <w:sz w:val="32"/>
          <w:szCs w:val="32"/>
          <w:shd w:val="clear" w:color="auto" w:fill="FFFFFF"/>
        </w:rPr>
        <w:t>医保部门于</w:t>
      </w:r>
      <w:r>
        <w:rPr>
          <w:rFonts w:hint="eastAsia" w:ascii="仿宋_GB2312" w:hAnsi="仿宋_GB2312" w:eastAsia="仿宋_GB2312" w:cs="仿宋_GB2312"/>
          <w:color w:val="auto"/>
          <w:sz w:val="32"/>
          <w:szCs w:val="32"/>
          <w:shd w:val="clear" w:color="auto" w:fill="FFFFFF"/>
          <w:lang w:val="en-US" w:eastAsia="zh-CN"/>
        </w:rPr>
        <w:t>2026年12</w:t>
      </w:r>
      <w:r>
        <w:rPr>
          <w:rFonts w:hint="eastAsia" w:ascii="仿宋_GB2312" w:hAnsi="仿宋_GB2312" w:eastAsia="仿宋_GB2312" w:cs="仿宋_GB2312"/>
          <w:color w:val="auto"/>
          <w:sz w:val="32"/>
          <w:szCs w:val="32"/>
          <w:shd w:val="clear" w:color="auto" w:fill="FFFFFF"/>
        </w:rPr>
        <w:t>月底前将</w:t>
      </w:r>
      <w:r>
        <w:rPr>
          <w:rFonts w:hint="eastAsia" w:ascii="仿宋_GB2312" w:hAnsi="仿宋_GB2312" w:eastAsia="仿宋_GB2312" w:cs="仿宋_GB2312"/>
          <w:color w:val="auto"/>
          <w:sz w:val="32"/>
          <w:szCs w:val="32"/>
          <w:shd w:val="clear" w:color="auto" w:fill="FFFFFF"/>
          <w:lang w:eastAsia="zh-CN"/>
        </w:rPr>
        <w:t>首次</w:t>
      </w:r>
      <w:r>
        <w:rPr>
          <w:rFonts w:hint="eastAsia" w:ascii="仿宋_GB2312" w:hAnsi="仿宋_GB2312" w:eastAsia="仿宋_GB2312" w:cs="仿宋_GB2312"/>
          <w:color w:val="auto"/>
          <w:sz w:val="32"/>
          <w:szCs w:val="32"/>
          <w:shd w:val="clear" w:color="auto" w:fill="FFFFFF"/>
        </w:rPr>
        <w:t>集采药品“三进”行动执行情况报</w:t>
      </w:r>
      <w:r>
        <w:rPr>
          <w:rFonts w:hint="eastAsia" w:ascii="仿宋_GB2312" w:hAnsi="仿宋_GB2312" w:eastAsia="仿宋_GB2312" w:cs="仿宋_GB2312"/>
          <w:color w:val="auto"/>
          <w:sz w:val="32"/>
          <w:szCs w:val="32"/>
          <w:shd w:val="clear" w:color="auto" w:fill="FFFFFF"/>
          <w:lang w:eastAsia="zh-CN"/>
        </w:rPr>
        <w:t>自治区</w:t>
      </w:r>
      <w:r>
        <w:rPr>
          <w:rFonts w:hint="eastAsia" w:ascii="仿宋_GB2312" w:hAnsi="仿宋_GB2312" w:eastAsia="仿宋_GB2312" w:cs="仿宋_GB2312"/>
          <w:color w:val="auto"/>
          <w:sz w:val="32"/>
          <w:szCs w:val="32"/>
          <w:shd w:val="clear" w:color="auto" w:fill="FFFFFF"/>
        </w:rPr>
        <w:t>医保</w:t>
      </w:r>
      <w:bookmarkStart w:id="22" w:name="OLE_LINK219"/>
      <w:r>
        <w:rPr>
          <w:rFonts w:hint="eastAsia" w:ascii="仿宋_GB2312" w:hAnsi="仿宋_GB2312" w:eastAsia="仿宋_GB2312" w:cs="仿宋_GB2312"/>
          <w:color w:val="auto"/>
          <w:sz w:val="32"/>
          <w:szCs w:val="32"/>
          <w:shd w:val="clear" w:color="auto" w:fill="FFFFFF"/>
          <w:lang w:eastAsia="zh-CN"/>
        </w:rPr>
        <w:t>局。自治区</w:t>
      </w:r>
      <w:r>
        <w:rPr>
          <w:rFonts w:hint="eastAsia" w:ascii="仿宋_GB2312" w:hAnsi="仿宋_GB2312" w:eastAsia="仿宋_GB2312" w:cs="仿宋_GB2312"/>
          <w:color w:val="auto"/>
          <w:sz w:val="32"/>
          <w:szCs w:val="32"/>
          <w:shd w:val="clear" w:color="auto" w:fill="FFFFFF"/>
        </w:rPr>
        <w:t>医保</w:t>
      </w:r>
      <w:bookmarkStart w:id="23" w:name="OLE_LINK218"/>
      <w:r>
        <w:rPr>
          <w:rFonts w:hint="eastAsia" w:ascii="仿宋_GB2312" w:hAnsi="仿宋_GB2312" w:eastAsia="仿宋_GB2312" w:cs="仿宋_GB2312"/>
          <w:color w:val="auto"/>
          <w:sz w:val="32"/>
          <w:szCs w:val="32"/>
          <w:shd w:val="clear" w:color="auto" w:fill="FFFFFF"/>
          <w:lang w:eastAsia="zh-CN"/>
        </w:rPr>
        <w:t>局</w:t>
      </w:r>
      <w:r>
        <w:rPr>
          <w:rFonts w:hint="eastAsia" w:ascii="仿宋_GB2312" w:hAnsi="仿宋_GB2312" w:eastAsia="仿宋_GB2312" w:cs="仿宋_GB2312"/>
          <w:color w:val="auto"/>
          <w:sz w:val="32"/>
          <w:szCs w:val="32"/>
          <w:shd w:val="clear" w:color="auto" w:fill="FFFFFF"/>
        </w:rPr>
        <w:t>适时组织</w:t>
      </w:r>
      <w:bookmarkStart w:id="24" w:name="OLE_LINK125"/>
      <w:r>
        <w:rPr>
          <w:rFonts w:hint="eastAsia" w:ascii="仿宋_GB2312" w:hAnsi="仿宋_GB2312" w:eastAsia="仿宋_GB2312" w:cs="仿宋_GB2312"/>
          <w:color w:val="auto"/>
          <w:sz w:val="32"/>
          <w:szCs w:val="32"/>
          <w:shd w:val="clear" w:color="auto" w:fill="FFFFFF"/>
          <w:lang w:eastAsia="zh-CN"/>
        </w:rPr>
        <w:t>全区</w:t>
      </w:r>
      <w:r>
        <w:rPr>
          <w:rFonts w:hint="eastAsia" w:ascii="仿宋_GB2312" w:hAnsi="仿宋_GB2312" w:eastAsia="仿宋_GB2312" w:cs="仿宋_GB2312"/>
          <w:color w:val="auto"/>
          <w:sz w:val="32"/>
          <w:szCs w:val="32"/>
          <w:shd w:val="clear" w:color="auto" w:fill="FFFFFF"/>
        </w:rPr>
        <w:t>集采药品“三进”</w:t>
      </w:r>
      <w:bookmarkEnd w:id="22"/>
      <w:r>
        <w:rPr>
          <w:rFonts w:hint="eastAsia" w:ascii="仿宋_GB2312" w:hAnsi="仿宋_GB2312" w:eastAsia="仿宋_GB2312" w:cs="仿宋_GB2312"/>
          <w:color w:val="auto"/>
          <w:sz w:val="32"/>
          <w:szCs w:val="32"/>
          <w:shd w:val="clear" w:color="auto" w:fill="FFFFFF"/>
        </w:rPr>
        <w:t>行动总结评估。</w:t>
      </w:r>
      <w:bookmarkEnd w:id="12"/>
      <w:bookmarkEnd w:id="20"/>
      <w:bookmarkEnd w:id="21"/>
      <w:bookmarkEnd w:id="23"/>
      <w:bookmarkEnd w:id="24"/>
    </w:p>
    <w:p w14:paraId="59EF720D">
      <w:pPr>
        <w:spacing w:line="560" w:lineRule="exact"/>
        <w:ind w:firstLine="640" w:firstLineChars="200"/>
        <w:rPr>
          <w:rFonts w:ascii="黑体" w:hAnsi="黑体" w:eastAsia="黑体" w:cs="方正黑体_GBK"/>
          <w:bCs/>
          <w:sz w:val="32"/>
          <w:szCs w:val="32"/>
        </w:rPr>
      </w:pPr>
      <w:r>
        <w:rPr>
          <w:rFonts w:hint="eastAsia" w:ascii="黑体" w:hAnsi="黑体" w:eastAsia="黑体" w:cs="方正黑体_GBK"/>
          <w:bCs/>
          <w:sz w:val="32"/>
          <w:szCs w:val="32"/>
          <w:lang w:val="en-US" w:eastAsia="zh-CN"/>
        </w:rPr>
        <w:t>六</w:t>
      </w:r>
      <w:r>
        <w:rPr>
          <w:rFonts w:hint="eastAsia" w:ascii="黑体" w:hAnsi="黑体" w:eastAsia="黑体" w:cs="方正黑体_GBK"/>
          <w:bCs/>
          <w:sz w:val="32"/>
          <w:szCs w:val="32"/>
        </w:rPr>
        <w:t>、工作要求</w:t>
      </w:r>
    </w:p>
    <w:p w14:paraId="345B0CF2">
      <w:pPr>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shd w:val="clear" w:color="auto" w:fill="FFFFFF"/>
        </w:rPr>
      </w:pPr>
      <w:r>
        <w:rPr>
          <w:rFonts w:hint="eastAsia" w:ascii="楷体" w:hAnsi="楷体" w:eastAsia="楷体" w:cs="楷体"/>
          <w:b w:val="0"/>
          <w:bCs w:val="0"/>
          <w:sz w:val="32"/>
          <w:szCs w:val="32"/>
        </w:rPr>
        <w:t>（一）提高思想认识。</w:t>
      </w:r>
      <w:r>
        <w:rPr>
          <w:rFonts w:hint="eastAsia" w:ascii="仿宋_GB2312" w:hAnsi="仿宋_GB2312" w:eastAsia="仿宋_GB2312" w:cs="仿宋_GB2312"/>
          <w:b w:val="0"/>
          <w:bCs w:val="0"/>
          <w:color w:val="auto"/>
          <w:kern w:val="2"/>
          <w:sz w:val="32"/>
          <w:szCs w:val="32"/>
          <w:shd w:val="clear" w:color="auto" w:fill="FFFFFF"/>
        </w:rPr>
        <w:t>集采药品</w:t>
      </w:r>
      <w:bookmarkStart w:id="25" w:name="OLE_LINK130"/>
      <w:r>
        <w:rPr>
          <w:rFonts w:hint="eastAsia" w:ascii="仿宋_GB2312" w:hAnsi="仿宋_GB2312" w:eastAsia="仿宋_GB2312" w:cs="仿宋_GB2312"/>
          <w:b w:val="0"/>
          <w:bCs w:val="0"/>
          <w:color w:val="auto"/>
          <w:kern w:val="2"/>
          <w:sz w:val="32"/>
          <w:szCs w:val="32"/>
          <w:shd w:val="clear" w:color="auto" w:fill="FFFFFF"/>
          <w:lang w:eastAsia="zh-CN"/>
        </w:rPr>
        <w:t>“</w:t>
      </w:r>
      <w:bookmarkStart w:id="26" w:name="OLE_LINK129"/>
      <w:r>
        <w:rPr>
          <w:rFonts w:hint="eastAsia" w:ascii="仿宋_GB2312" w:hAnsi="仿宋_GB2312" w:eastAsia="仿宋_GB2312" w:cs="仿宋_GB2312"/>
          <w:b w:val="0"/>
          <w:bCs w:val="0"/>
          <w:color w:val="auto"/>
          <w:kern w:val="2"/>
          <w:sz w:val="32"/>
          <w:szCs w:val="32"/>
          <w:shd w:val="clear" w:color="auto" w:fill="FFFFFF"/>
          <w:lang w:eastAsia="zh-CN"/>
        </w:rPr>
        <w:t>三进”行动</w:t>
      </w:r>
      <w:bookmarkEnd w:id="25"/>
      <w:bookmarkEnd w:id="26"/>
      <w:r>
        <w:rPr>
          <w:rFonts w:hint="eastAsia" w:ascii="仿宋_GB2312" w:hAnsi="仿宋_GB2312" w:eastAsia="仿宋_GB2312" w:cs="仿宋_GB2312"/>
          <w:b w:val="0"/>
          <w:bCs w:val="0"/>
          <w:color w:val="auto"/>
          <w:kern w:val="2"/>
          <w:sz w:val="32"/>
          <w:szCs w:val="32"/>
          <w:shd w:val="clear" w:color="auto" w:fill="FFFFFF"/>
        </w:rPr>
        <w:t>是深入学习贯彻习近平新时代中国特色社会主义思想，把学习成果转化为提升医疗保障服务水平、深化“我为群众办实事”实践活动的</w:t>
      </w:r>
      <w:r>
        <w:rPr>
          <w:rFonts w:hint="eastAsia" w:ascii="仿宋_GB2312" w:hAnsi="仿宋_GB2312" w:eastAsia="仿宋_GB2312" w:cs="仿宋_GB2312"/>
          <w:b w:val="0"/>
          <w:bCs w:val="0"/>
          <w:color w:val="auto"/>
          <w:kern w:val="2"/>
          <w:sz w:val="32"/>
          <w:szCs w:val="32"/>
          <w:shd w:val="clear" w:color="auto" w:fill="FFFFFF"/>
          <w:lang w:val="en-US" w:eastAsia="zh-CN"/>
        </w:rPr>
        <w:t>切实举措</w:t>
      </w:r>
      <w:r>
        <w:rPr>
          <w:rFonts w:hint="eastAsia" w:ascii="仿宋_GB2312" w:hAnsi="仿宋_GB2312" w:eastAsia="仿宋_GB2312" w:cs="仿宋_GB2312"/>
          <w:b w:val="0"/>
          <w:bCs w:val="0"/>
          <w:color w:val="auto"/>
          <w:kern w:val="2"/>
          <w:sz w:val="32"/>
          <w:szCs w:val="32"/>
          <w:shd w:val="clear" w:color="auto" w:fill="FFFFFF"/>
        </w:rPr>
        <w:t>，</w:t>
      </w:r>
      <w:bookmarkStart w:id="27" w:name="OLE_LINK133"/>
      <w:r>
        <w:rPr>
          <w:rFonts w:hint="eastAsia" w:ascii="仿宋_GB2312" w:hAnsi="仿宋_GB2312" w:eastAsia="仿宋_GB2312" w:cs="仿宋_GB2312"/>
          <w:b w:val="0"/>
          <w:bCs w:val="0"/>
          <w:color w:val="auto"/>
          <w:kern w:val="2"/>
          <w:sz w:val="32"/>
          <w:szCs w:val="32"/>
          <w:shd w:val="clear" w:color="auto" w:fill="FFFFFF"/>
        </w:rPr>
        <w:t>各</w:t>
      </w:r>
      <w:r>
        <w:rPr>
          <w:rFonts w:hint="eastAsia" w:ascii="仿宋_GB2312" w:hAnsi="仿宋_GB2312" w:eastAsia="仿宋_GB2312" w:cs="仿宋_GB2312"/>
          <w:b w:val="0"/>
          <w:bCs w:val="0"/>
          <w:color w:val="auto"/>
          <w:kern w:val="2"/>
          <w:sz w:val="32"/>
          <w:szCs w:val="32"/>
          <w:shd w:val="clear" w:color="auto" w:fill="FFFFFF"/>
          <w:lang w:val="en-US" w:eastAsia="zh-CN"/>
        </w:rPr>
        <w:t>级医</w:t>
      </w:r>
      <w:bookmarkEnd w:id="27"/>
      <w:r>
        <w:rPr>
          <w:rFonts w:hint="eastAsia" w:ascii="仿宋_GB2312" w:hAnsi="仿宋_GB2312" w:eastAsia="仿宋_GB2312" w:cs="仿宋_GB2312"/>
          <w:b w:val="0"/>
          <w:bCs w:val="0"/>
          <w:color w:val="auto"/>
          <w:kern w:val="2"/>
          <w:sz w:val="32"/>
          <w:szCs w:val="32"/>
          <w:shd w:val="clear" w:color="auto" w:fill="FFFFFF"/>
          <w:lang w:val="en-US" w:eastAsia="zh-CN"/>
        </w:rPr>
        <w:t>保部门</w:t>
      </w:r>
      <w:r>
        <w:rPr>
          <w:rFonts w:hint="eastAsia" w:ascii="仿宋_GB2312" w:hAnsi="仿宋_GB2312" w:eastAsia="仿宋_GB2312" w:cs="仿宋_GB2312"/>
          <w:b w:val="0"/>
          <w:bCs w:val="0"/>
          <w:color w:val="auto"/>
          <w:kern w:val="2"/>
          <w:sz w:val="32"/>
          <w:szCs w:val="32"/>
          <w:shd w:val="clear" w:color="auto" w:fill="FFFFFF"/>
        </w:rPr>
        <w:t>要高度重视，</w:t>
      </w:r>
      <w:bookmarkStart w:id="28" w:name="OLE_LINK109"/>
      <w:r>
        <w:rPr>
          <w:rFonts w:hint="eastAsia" w:ascii="仿宋_GB2312" w:hAnsi="仿宋_GB2312" w:eastAsia="仿宋_GB2312" w:cs="仿宋_GB2312"/>
          <w:b w:val="0"/>
          <w:bCs w:val="0"/>
          <w:color w:val="auto"/>
          <w:kern w:val="2"/>
          <w:sz w:val="32"/>
          <w:szCs w:val="32"/>
          <w:shd w:val="clear" w:color="auto" w:fill="FFFFFF"/>
          <w:lang w:eastAsia="zh-CN"/>
        </w:rPr>
        <w:t>严密组织实施，结合本地实际细化工作举措、</w:t>
      </w:r>
      <w:bookmarkStart w:id="29" w:name="OLE_LINK131"/>
      <w:r>
        <w:rPr>
          <w:rFonts w:hint="eastAsia" w:ascii="仿宋_GB2312" w:hAnsi="仿宋_GB2312" w:eastAsia="仿宋_GB2312" w:cs="仿宋_GB2312"/>
          <w:b w:val="0"/>
          <w:bCs w:val="0"/>
          <w:color w:val="auto"/>
          <w:kern w:val="2"/>
          <w:sz w:val="32"/>
          <w:szCs w:val="32"/>
          <w:shd w:val="clear" w:color="auto" w:fill="FFFFFF"/>
          <w:lang w:eastAsia="zh-CN"/>
        </w:rPr>
        <w:t>积极</w:t>
      </w:r>
      <w:r>
        <w:rPr>
          <w:rFonts w:hint="eastAsia" w:ascii="仿宋_GB2312" w:hAnsi="仿宋_GB2312" w:eastAsia="仿宋_GB2312" w:cs="仿宋_GB2312"/>
          <w:b w:val="0"/>
          <w:bCs w:val="0"/>
          <w:color w:val="auto"/>
          <w:kern w:val="2"/>
          <w:sz w:val="32"/>
          <w:szCs w:val="32"/>
          <w:shd w:val="clear" w:color="auto" w:fill="FFFFFF"/>
          <w:lang w:val="en-US" w:eastAsia="zh-CN"/>
        </w:rPr>
        <w:t>探索</w:t>
      </w:r>
      <w:r>
        <w:rPr>
          <w:rFonts w:hint="eastAsia" w:ascii="仿宋_GB2312" w:hAnsi="仿宋_GB2312" w:eastAsia="仿宋_GB2312" w:cs="仿宋_GB2312"/>
          <w:b w:val="0"/>
          <w:bCs w:val="0"/>
          <w:color w:val="auto"/>
          <w:kern w:val="2"/>
          <w:sz w:val="32"/>
          <w:szCs w:val="32"/>
          <w:shd w:val="clear" w:color="auto" w:fill="FFFFFF"/>
          <w:lang w:eastAsia="zh-CN"/>
        </w:rPr>
        <w:t>创新，</w:t>
      </w:r>
      <w:bookmarkStart w:id="30" w:name="OLE_LINK132"/>
      <w:r>
        <w:rPr>
          <w:rFonts w:hint="eastAsia" w:ascii="仿宋_GB2312" w:hAnsi="仿宋_GB2312" w:eastAsia="仿宋_GB2312" w:cs="仿宋_GB2312"/>
          <w:b w:val="0"/>
          <w:bCs w:val="0"/>
          <w:color w:val="auto"/>
          <w:kern w:val="2"/>
          <w:sz w:val="32"/>
          <w:szCs w:val="32"/>
          <w:shd w:val="clear" w:color="auto" w:fill="FFFFFF"/>
        </w:rPr>
        <w:t>确保</w:t>
      </w:r>
      <w:bookmarkStart w:id="31" w:name="OLE_LINK143"/>
      <w:r>
        <w:rPr>
          <w:rFonts w:hint="eastAsia" w:ascii="仿宋_GB2312" w:hAnsi="仿宋_GB2312" w:eastAsia="仿宋_GB2312" w:cs="仿宋_GB2312"/>
          <w:b w:val="0"/>
          <w:bCs w:val="0"/>
          <w:color w:val="auto"/>
          <w:kern w:val="2"/>
          <w:sz w:val="32"/>
          <w:szCs w:val="32"/>
          <w:shd w:val="clear" w:color="auto" w:fill="FFFFFF"/>
        </w:rPr>
        <w:t>集采药品</w:t>
      </w:r>
      <w:bookmarkStart w:id="32" w:name="OLE_LINK128"/>
      <w:r>
        <w:rPr>
          <w:rFonts w:hint="eastAsia" w:ascii="仿宋_GB2312" w:hAnsi="仿宋_GB2312" w:eastAsia="仿宋_GB2312" w:cs="仿宋_GB2312"/>
          <w:b w:val="0"/>
          <w:bCs w:val="0"/>
          <w:color w:val="auto"/>
          <w:kern w:val="2"/>
          <w:sz w:val="32"/>
          <w:szCs w:val="32"/>
          <w:shd w:val="clear" w:color="auto" w:fill="FFFFFF"/>
          <w:lang w:eastAsia="zh-CN"/>
        </w:rPr>
        <w:t>“三进”行动</w:t>
      </w:r>
      <w:bookmarkEnd w:id="31"/>
      <w:bookmarkEnd w:id="32"/>
      <w:r>
        <w:rPr>
          <w:rFonts w:hint="eastAsia" w:ascii="仿宋_GB2312" w:hAnsi="仿宋_GB2312" w:eastAsia="仿宋_GB2312" w:cs="仿宋_GB2312"/>
          <w:b w:val="0"/>
          <w:bCs w:val="0"/>
          <w:color w:val="auto"/>
          <w:kern w:val="2"/>
          <w:sz w:val="32"/>
          <w:szCs w:val="32"/>
          <w:shd w:val="clear" w:color="auto" w:fill="FFFFFF"/>
        </w:rPr>
        <w:t>取得扎实成效。</w:t>
      </w:r>
    </w:p>
    <w:bookmarkEnd w:id="28"/>
    <w:bookmarkEnd w:id="29"/>
    <w:bookmarkEnd w:id="30"/>
    <w:p w14:paraId="1E41A305">
      <w:pPr>
        <w:spacing w:line="560" w:lineRule="exact"/>
        <w:ind w:firstLine="640" w:firstLineChars="200"/>
        <w:rPr>
          <w:rFonts w:hint="eastAsia" w:ascii="仿宋_GB2312" w:hAnsi="仿宋_GB2312" w:eastAsia="仿宋_GB2312" w:cs="仿宋_GB2312"/>
          <w:sz w:val="32"/>
          <w:szCs w:val="32"/>
        </w:rPr>
      </w:pPr>
      <w:r>
        <w:rPr>
          <w:rFonts w:hint="eastAsia" w:ascii="楷体" w:hAnsi="楷体" w:eastAsia="楷体" w:cs="楷体"/>
          <w:b w:val="0"/>
          <w:bCs w:val="0"/>
          <w:sz w:val="32"/>
          <w:szCs w:val="32"/>
        </w:rPr>
        <w:t>（二）强化组织实施。</w:t>
      </w:r>
      <w:r>
        <w:rPr>
          <w:rFonts w:hint="eastAsia" w:ascii="仿宋_GB2312" w:hAnsi="仿宋_GB2312" w:eastAsia="仿宋_GB2312" w:cs="仿宋_GB2312"/>
          <w:sz w:val="32"/>
          <w:szCs w:val="32"/>
          <w:lang w:eastAsia="zh-CN"/>
        </w:rPr>
        <w:t>各市、县（区）</w:t>
      </w:r>
      <w:r>
        <w:rPr>
          <w:rFonts w:hint="eastAsia" w:ascii="仿宋_GB2312" w:hAnsi="仿宋_GB2312" w:eastAsia="仿宋_GB2312" w:cs="仿宋_GB2312"/>
          <w:sz w:val="32"/>
          <w:szCs w:val="32"/>
        </w:rPr>
        <w:t>医保部门要把集采药品“三进”行动作为年度重点工作任务统筹谋划和推进，积极做好职工医保门诊统筹、医保报销、定点医药机构管理等政策衔接。加强相关部门的协同配合，建立健全工作联动机制，形成工作合力。</w:t>
      </w:r>
    </w:p>
    <w:p w14:paraId="7AB8922C">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楷体" w:hAnsi="楷体" w:eastAsia="楷体" w:cs="楷体"/>
          <w:b w:val="0"/>
          <w:bCs w:val="0"/>
          <w:sz w:val="32"/>
          <w:szCs w:val="32"/>
        </w:rPr>
        <w:t>（三）做好宣传引导。</w:t>
      </w:r>
      <w:r>
        <w:rPr>
          <w:rFonts w:hint="eastAsia" w:ascii="仿宋_GB2312" w:hAnsi="仿宋_GB2312" w:eastAsia="仿宋_GB2312" w:cs="仿宋_GB2312"/>
          <w:sz w:val="32"/>
          <w:szCs w:val="32"/>
        </w:rPr>
        <w:t>充分利用报纸、电视、网络等媒体，广泛宣传集采药品“三进”行动的政策意义、工作进展和成效，提高社会知晓度和参与度。加强对医药机构和群众的政策解读和培训指导，营造良好的舆论氛围和工作环境。制作宣传资料，开展政策宣传活动，提高群众对集采药品的</w:t>
      </w:r>
      <w:r>
        <w:rPr>
          <w:rFonts w:hint="eastAsia" w:ascii="仿宋_GB2312" w:hAnsi="仿宋_GB2312" w:eastAsia="仿宋_GB2312" w:cs="仿宋_GB2312"/>
          <w:sz w:val="32"/>
          <w:szCs w:val="32"/>
          <w:lang w:val="en-US" w:eastAsia="zh-CN"/>
        </w:rPr>
        <w:t xml:space="preserve">     </w:t>
      </w:r>
    </w:p>
    <w:p w14:paraId="3DFF282C">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知晓率</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满意</w:t>
      </w:r>
      <w:r>
        <w:rPr>
          <w:rFonts w:hint="eastAsia" w:ascii="仿宋_GB2312" w:hAnsi="仿宋_GB2312" w:eastAsia="仿宋_GB2312" w:cs="仿宋_GB2312"/>
          <w:sz w:val="32"/>
          <w:szCs w:val="32"/>
        </w:rPr>
        <w:t>度。</w:t>
      </w:r>
    </w:p>
    <w:p w14:paraId="12852177">
      <w:pPr>
        <w:pStyle w:val="2"/>
      </w:pPr>
    </w:p>
    <w:p w14:paraId="460E34E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shd w:val="clear" w:color="auto" w:fill="FFFFFF"/>
        </w:rPr>
        <w:t>附件</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宁夏回族自治区</w:t>
      </w:r>
      <w:r>
        <w:rPr>
          <w:rFonts w:hint="eastAsia" w:ascii="仿宋_GB2312" w:hAnsi="仿宋_GB2312" w:eastAsia="仿宋_GB2312" w:cs="仿宋_GB2312"/>
          <w:sz w:val="32"/>
          <w:szCs w:val="32"/>
        </w:rPr>
        <w:t>集采药品“三进”行动申请表</w:t>
      </w:r>
    </w:p>
    <w:p w14:paraId="68BD510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宁夏回族自治区</w:t>
      </w:r>
      <w:r>
        <w:rPr>
          <w:rFonts w:hint="eastAsia" w:ascii="仿宋_GB2312" w:hAnsi="仿宋_GB2312" w:eastAsia="仿宋_GB2312" w:cs="仿宋_GB2312"/>
          <w:sz w:val="32"/>
          <w:szCs w:val="32"/>
        </w:rPr>
        <w:t>集采药品“三进”行动承诺书</w:t>
      </w:r>
    </w:p>
    <w:p w14:paraId="48ABB8BA">
      <w:pPr>
        <w:pStyle w:val="4"/>
        <w:numPr>
          <w:ilvl w:val="0"/>
          <w:numId w:val="0"/>
        </w:numPr>
        <w:spacing w:line="240" w:lineRule="auto"/>
        <w:ind w:firstLine="1600" w:firstLineChars="500"/>
        <w:jc w:val="both"/>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kern w:val="2"/>
          <w:sz w:val="32"/>
          <w:szCs w:val="32"/>
          <w:lang w:val="en-US" w:eastAsia="zh-CN" w:bidi="ar-SA"/>
        </w:rPr>
        <w:t>集采药品“三进”相关数据统计表</w:t>
      </w:r>
    </w:p>
    <w:p w14:paraId="0C7D2014">
      <w:pPr>
        <w:pStyle w:val="4"/>
        <w:spacing w:line="597" w:lineRule="exact"/>
        <w:ind w:firstLine="0" w:firstLineChars="0"/>
        <w:rPr>
          <w:rFonts w:hint="eastAsia" w:ascii="黑体" w:hAnsi="黑体" w:eastAsia="黑体" w:cs="黑体"/>
          <w:sz w:val="28"/>
          <w:szCs w:val="28"/>
        </w:rPr>
      </w:pPr>
    </w:p>
    <w:p w14:paraId="47B1653A">
      <w:pPr>
        <w:pStyle w:val="4"/>
        <w:spacing w:line="597" w:lineRule="exact"/>
        <w:ind w:firstLine="0" w:firstLineChars="0"/>
        <w:rPr>
          <w:rFonts w:hint="eastAsia" w:ascii="黑体" w:hAnsi="黑体" w:eastAsia="黑体" w:cs="黑体"/>
          <w:sz w:val="28"/>
          <w:szCs w:val="28"/>
        </w:rPr>
      </w:pPr>
    </w:p>
    <w:p w14:paraId="36D562C8">
      <w:pPr>
        <w:pStyle w:val="4"/>
        <w:spacing w:line="597" w:lineRule="exact"/>
        <w:ind w:firstLine="0" w:firstLineChars="0"/>
        <w:rPr>
          <w:rFonts w:hint="eastAsia" w:ascii="黑体" w:hAnsi="黑体" w:eastAsia="黑体" w:cs="黑体"/>
          <w:sz w:val="28"/>
          <w:szCs w:val="28"/>
        </w:rPr>
      </w:pPr>
    </w:p>
    <w:p w14:paraId="27F45F58">
      <w:pPr>
        <w:pStyle w:val="4"/>
        <w:spacing w:line="597" w:lineRule="exact"/>
        <w:ind w:firstLine="0" w:firstLineChars="0"/>
        <w:rPr>
          <w:rFonts w:hint="eastAsia" w:ascii="黑体" w:hAnsi="黑体" w:eastAsia="黑体" w:cs="黑体"/>
          <w:sz w:val="28"/>
          <w:szCs w:val="28"/>
        </w:rPr>
      </w:pPr>
    </w:p>
    <w:p w14:paraId="42B0BDD9">
      <w:pPr>
        <w:pStyle w:val="4"/>
        <w:spacing w:line="597" w:lineRule="exact"/>
        <w:ind w:firstLine="0" w:firstLineChars="0"/>
        <w:rPr>
          <w:rFonts w:hint="eastAsia" w:ascii="黑体" w:hAnsi="黑体" w:eastAsia="黑体" w:cs="黑体"/>
          <w:sz w:val="28"/>
          <w:szCs w:val="28"/>
        </w:rPr>
      </w:pPr>
    </w:p>
    <w:p w14:paraId="0AD6A013">
      <w:pPr>
        <w:pStyle w:val="4"/>
        <w:spacing w:line="597" w:lineRule="exact"/>
        <w:ind w:firstLine="0" w:firstLineChars="0"/>
        <w:rPr>
          <w:rFonts w:hint="eastAsia" w:ascii="黑体" w:hAnsi="黑体" w:eastAsia="黑体" w:cs="黑体"/>
          <w:sz w:val="28"/>
          <w:szCs w:val="28"/>
        </w:rPr>
      </w:pPr>
    </w:p>
    <w:p w14:paraId="48295170">
      <w:pPr>
        <w:pStyle w:val="4"/>
        <w:spacing w:line="597" w:lineRule="exact"/>
        <w:ind w:firstLine="0" w:firstLineChars="0"/>
        <w:rPr>
          <w:rFonts w:hint="eastAsia" w:ascii="黑体" w:hAnsi="黑体" w:eastAsia="黑体" w:cs="黑体"/>
          <w:sz w:val="28"/>
          <w:szCs w:val="28"/>
        </w:rPr>
      </w:pPr>
    </w:p>
    <w:p w14:paraId="4EA3128C">
      <w:pPr>
        <w:pStyle w:val="4"/>
        <w:spacing w:line="597" w:lineRule="exact"/>
        <w:ind w:firstLine="0" w:firstLineChars="0"/>
        <w:rPr>
          <w:rFonts w:hint="eastAsia" w:ascii="黑体" w:hAnsi="黑体" w:eastAsia="黑体" w:cs="黑体"/>
          <w:sz w:val="28"/>
          <w:szCs w:val="28"/>
        </w:rPr>
      </w:pPr>
      <w:bookmarkStart w:id="33" w:name="_GoBack"/>
      <w:bookmarkEnd w:id="33"/>
    </w:p>
    <w:p w14:paraId="6065E0DE">
      <w:pPr>
        <w:pStyle w:val="4"/>
        <w:spacing w:line="597" w:lineRule="exact"/>
        <w:ind w:firstLine="0" w:firstLineChars="0"/>
        <w:rPr>
          <w:rFonts w:hint="eastAsia" w:ascii="黑体" w:hAnsi="黑体" w:eastAsia="黑体" w:cs="黑体"/>
          <w:sz w:val="28"/>
          <w:szCs w:val="28"/>
        </w:rPr>
      </w:pPr>
    </w:p>
    <w:p w14:paraId="41071435">
      <w:pPr>
        <w:pStyle w:val="4"/>
        <w:spacing w:line="597" w:lineRule="exact"/>
        <w:ind w:firstLine="0" w:firstLineChars="0"/>
        <w:rPr>
          <w:rFonts w:ascii="黑体" w:hAnsi="黑体" w:eastAsia="黑体" w:cs="黑体"/>
          <w:sz w:val="28"/>
          <w:szCs w:val="28"/>
        </w:rPr>
      </w:pPr>
      <w:r>
        <w:rPr>
          <w:rFonts w:hint="eastAsia" w:ascii="黑体" w:hAnsi="黑体" w:eastAsia="黑体" w:cs="黑体"/>
          <w:sz w:val="28"/>
          <w:szCs w:val="28"/>
        </w:rPr>
        <w:t>附件1</w:t>
      </w:r>
    </w:p>
    <w:p w14:paraId="225796A2">
      <w:pPr>
        <w:spacing w:line="579" w:lineRule="exact"/>
        <w:jc w:val="center"/>
        <w:rPr>
          <w:rFonts w:hint="eastAsia" w:ascii="方正小标宋简体" w:hAnsi="方正小标宋简体" w:eastAsia="方正小标宋简体" w:cs="方正小标宋简体"/>
          <w:sz w:val="44"/>
          <w:szCs w:val="44"/>
          <w:lang w:val="en" w:eastAsia="zh-CN"/>
        </w:rPr>
      </w:pPr>
      <w:r>
        <w:rPr>
          <w:rFonts w:hint="eastAsia" w:ascii="方正小标宋简体" w:hAnsi="方正小标宋简体" w:eastAsia="方正小标宋简体" w:cs="方正小标宋简体"/>
          <w:sz w:val="44"/>
          <w:szCs w:val="44"/>
          <w:lang w:val="en" w:eastAsia="zh-CN"/>
        </w:rPr>
        <w:t>宁夏回族自治区集采药品</w:t>
      </w:r>
    </w:p>
    <w:p w14:paraId="6301178C">
      <w:pPr>
        <w:spacing w:line="579" w:lineRule="exact"/>
        <w:jc w:val="center"/>
        <w:rPr>
          <w:rFonts w:hint="eastAsia" w:ascii="方正小标宋简体" w:hAnsi="方正小标宋简体" w:eastAsia="方正小标宋简体" w:cs="方正小标宋简体"/>
          <w:sz w:val="44"/>
          <w:szCs w:val="44"/>
          <w:lang w:val="en" w:eastAsia="zh-CN"/>
        </w:rPr>
      </w:pPr>
      <w:r>
        <w:rPr>
          <w:rFonts w:hint="eastAsia" w:ascii="方正小标宋简体" w:hAnsi="方正小标宋简体" w:eastAsia="方正小标宋简体" w:cs="方正小标宋简体"/>
          <w:sz w:val="44"/>
          <w:szCs w:val="44"/>
          <w:lang w:val="en" w:eastAsia="zh-CN"/>
        </w:rPr>
        <w:t>“三进”行动申请表</w:t>
      </w:r>
    </w:p>
    <w:p w14:paraId="65B0D9B9">
      <w:pPr>
        <w:jc w:val="center"/>
        <w:rPr>
          <w:rFonts w:ascii="仿宋_GB2312" w:hAnsi="仿宋_GB2312" w:eastAsia="仿宋_GB2312" w:cs="仿宋_GB2312"/>
          <w:b/>
          <w:bCs/>
          <w:sz w:val="24"/>
          <w:szCs w:val="32"/>
        </w:rPr>
      </w:pPr>
      <w:r>
        <w:rPr>
          <w:rFonts w:hint="eastAsia" w:ascii="仿宋_GB2312" w:hAnsi="仿宋_GB2312" w:eastAsia="仿宋_GB2312" w:cs="仿宋_GB2312"/>
          <w:b/>
          <w:bCs/>
          <w:sz w:val="24"/>
          <w:szCs w:val="32"/>
        </w:rPr>
        <w:t>（样本）</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7"/>
        <w:gridCol w:w="1593"/>
        <w:gridCol w:w="2131"/>
        <w:gridCol w:w="2131"/>
      </w:tblGrid>
      <w:tr w14:paraId="6563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67" w:type="dxa"/>
            <w:noWrap w:val="0"/>
            <w:vAlign w:val="top"/>
          </w:tcPr>
          <w:p w14:paraId="7CC78716">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单位名称</w:t>
            </w:r>
          </w:p>
        </w:tc>
        <w:tc>
          <w:tcPr>
            <w:tcW w:w="5855" w:type="dxa"/>
            <w:gridSpan w:val="3"/>
            <w:noWrap w:val="0"/>
            <w:vAlign w:val="top"/>
          </w:tcPr>
          <w:p w14:paraId="7678C896">
            <w:pPr>
              <w:spacing w:line="480" w:lineRule="exact"/>
              <w:jc w:val="center"/>
              <w:rPr>
                <w:rFonts w:ascii="仿宋_GB2312" w:hAnsi="仿宋_GB2312" w:eastAsia="仿宋_GB2312" w:cs="仿宋_GB2312"/>
                <w:sz w:val="28"/>
                <w:szCs w:val="28"/>
              </w:rPr>
            </w:pPr>
          </w:p>
        </w:tc>
      </w:tr>
      <w:tr w14:paraId="76FC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7" w:type="dxa"/>
            <w:noWrap w:val="0"/>
            <w:vAlign w:val="top"/>
          </w:tcPr>
          <w:p w14:paraId="5FBEF3C4">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单位地址</w:t>
            </w:r>
          </w:p>
        </w:tc>
        <w:tc>
          <w:tcPr>
            <w:tcW w:w="5855" w:type="dxa"/>
            <w:gridSpan w:val="3"/>
            <w:noWrap w:val="0"/>
            <w:vAlign w:val="top"/>
          </w:tcPr>
          <w:p w14:paraId="2C1DFDC8">
            <w:pPr>
              <w:spacing w:line="480" w:lineRule="exact"/>
              <w:jc w:val="center"/>
              <w:rPr>
                <w:rFonts w:ascii="仿宋_GB2312" w:hAnsi="仿宋_GB2312" w:eastAsia="仿宋_GB2312" w:cs="仿宋_GB2312"/>
                <w:sz w:val="28"/>
                <w:szCs w:val="28"/>
              </w:rPr>
            </w:pPr>
          </w:p>
        </w:tc>
      </w:tr>
      <w:tr w14:paraId="019F8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67" w:type="dxa"/>
            <w:noWrap w:val="0"/>
            <w:vAlign w:val="top"/>
          </w:tcPr>
          <w:p w14:paraId="53C30CCA">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w:t>
            </w:r>
          </w:p>
        </w:tc>
        <w:tc>
          <w:tcPr>
            <w:tcW w:w="5855" w:type="dxa"/>
            <w:gridSpan w:val="3"/>
            <w:noWrap w:val="0"/>
            <w:vAlign w:val="top"/>
          </w:tcPr>
          <w:p w14:paraId="67CCEEE3">
            <w:pPr>
              <w:spacing w:line="480" w:lineRule="exact"/>
              <w:jc w:val="center"/>
              <w:rPr>
                <w:rFonts w:ascii="仿宋_GB2312" w:hAnsi="仿宋_GB2312" w:eastAsia="仿宋_GB2312" w:cs="仿宋_GB2312"/>
                <w:sz w:val="28"/>
                <w:szCs w:val="28"/>
              </w:rPr>
            </w:pPr>
          </w:p>
        </w:tc>
      </w:tr>
      <w:tr w14:paraId="7DA9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667" w:type="dxa"/>
            <w:noWrap w:val="0"/>
            <w:vAlign w:val="top"/>
          </w:tcPr>
          <w:p w14:paraId="144D19DF">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法人代表</w:t>
            </w:r>
          </w:p>
        </w:tc>
        <w:tc>
          <w:tcPr>
            <w:tcW w:w="1593" w:type="dxa"/>
            <w:noWrap w:val="0"/>
            <w:vAlign w:val="top"/>
          </w:tcPr>
          <w:p w14:paraId="28FBB00A">
            <w:pPr>
              <w:spacing w:line="480" w:lineRule="exact"/>
              <w:jc w:val="center"/>
              <w:rPr>
                <w:rFonts w:ascii="仿宋_GB2312" w:hAnsi="仿宋_GB2312" w:eastAsia="仿宋_GB2312" w:cs="仿宋_GB2312"/>
                <w:sz w:val="28"/>
                <w:szCs w:val="28"/>
              </w:rPr>
            </w:pPr>
          </w:p>
        </w:tc>
        <w:tc>
          <w:tcPr>
            <w:tcW w:w="2131" w:type="dxa"/>
            <w:noWrap w:val="0"/>
            <w:vAlign w:val="top"/>
          </w:tcPr>
          <w:p w14:paraId="1BDE3404">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机构医保编码</w:t>
            </w:r>
          </w:p>
        </w:tc>
        <w:tc>
          <w:tcPr>
            <w:tcW w:w="2131" w:type="dxa"/>
            <w:noWrap w:val="0"/>
            <w:vAlign w:val="top"/>
          </w:tcPr>
          <w:p w14:paraId="513A768B">
            <w:pPr>
              <w:spacing w:line="480" w:lineRule="exact"/>
              <w:rPr>
                <w:rFonts w:ascii="仿宋_GB2312" w:hAnsi="仿宋_GB2312" w:eastAsia="仿宋_GB2312" w:cs="仿宋_GB2312"/>
                <w:sz w:val="28"/>
                <w:szCs w:val="28"/>
              </w:rPr>
            </w:pPr>
          </w:p>
        </w:tc>
      </w:tr>
      <w:tr w14:paraId="492B0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7" w:type="dxa"/>
            <w:noWrap w:val="0"/>
            <w:vAlign w:val="top"/>
          </w:tcPr>
          <w:p w14:paraId="6B6C3F47">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联系人</w:t>
            </w:r>
          </w:p>
        </w:tc>
        <w:tc>
          <w:tcPr>
            <w:tcW w:w="1593" w:type="dxa"/>
            <w:noWrap w:val="0"/>
            <w:vAlign w:val="top"/>
          </w:tcPr>
          <w:p w14:paraId="1FBF62C3">
            <w:pPr>
              <w:spacing w:line="480" w:lineRule="exact"/>
              <w:jc w:val="center"/>
              <w:rPr>
                <w:rFonts w:ascii="仿宋_GB2312" w:hAnsi="仿宋_GB2312" w:eastAsia="仿宋_GB2312" w:cs="仿宋_GB2312"/>
                <w:sz w:val="28"/>
                <w:szCs w:val="28"/>
              </w:rPr>
            </w:pPr>
          </w:p>
        </w:tc>
        <w:tc>
          <w:tcPr>
            <w:tcW w:w="2131" w:type="dxa"/>
            <w:noWrap w:val="0"/>
            <w:vAlign w:val="top"/>
          </w:tcPr>
          <w:p w14:paraId="346CC72C">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2131" w:type="dxa"/>
            <w:noWrap w:val="0"/>
            <w:vAlign w:val="top"/>
          </w:tcPr>
          <w:p w14:paraId="326DA2EB">
            <w:pPr>
              <w:spacing w:line="480" w:lineRule="exact"/>
              <w:rPr>
                <w:rFonts w:ascii="仿宋_GB2312" w:hAnsi="仿宋_GB2312" w:eastAsia="仿宋_GB2312" w:cs="仿宋_GB2312"/>
                <w:sz w:val="28"/>
                <w:szCs w:val="28"/>
              </w:rPr>
            </w:pPr>
          </w:p>
        </w:tc>
      </w:tr>
      <w:tr w14:paraId="325A3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5" w:hRule="atLeast"/>
        </w:trPr>
        <w:tc>
          <w:tcPr>
            <w:tcW w:w="2667" w:type="dxa"/>
            <w:noWrap w:val="0"/>
            <w:vAlign w:val="top"/>
          </w:tcPr>
          <w:p w14:paraId="095DAF74">
            <w:pPr>
              <w:spacing w:line="480" w:lineRule="exact"/>
              <w:jc w:val="center"/>
              <w:rPr>
                <w:rFonts w:ascii="仿宋_GB2312" w:hAnsi="仿宋_GB2312" w:eastAsia="仿宋_GB2312" w:cs="仿宋_GB2312"/>
                <w:sz w:val="28"/>
                <w:szCs w:val="28"/>
              </w:rPr>
            </w:pPr>
          </w:p>
          <w:p w14:paraId="5BCF8600">
            <w:pPr>
              <w:spacing w:line="480" w:lineRule="exact"/>
              <w:jc w:val="center"/>
              <w:rPr>
                <w:rFonts w:ascii="仿宋_GB2312" w:hAnsi="仿宋_GB2312" w:eastAsia="仿宋_GB2312" w:cs="仿宋_GB2312"/>
                <w:sz w:val="28"/>
                <w:szCs w:val="28"/>
              </w:rPr>
            </w:pPr>
          </w:p>
          <w:p w14:paraId="5E57C7E9">
            <w:pPr>
              <w:spacing w:line="480" w:lineRule="exact"/>
              <w:jc w:val="center"/>
              <w:rPr>
                <w:rFonts w:ascii="仿宋_GB2312" w:hAnsi="仿宋_GB2312" w:eastAsia="仿宋_GB2312" w:cs="仿宋_GB2312"/>
                <w:sz w:val="28"/>
                <w:szCs w:val="28"/>
              </w:rPr>
            </w:pPr>
          </w:p>
          <w:p w14:paraId="12B50890">
            <w:pPr>
              <w:spacing w:line="480" w:lineRule="exact"/>
              <w:jc w:val="center"/>
              <w:rPr>
                <w:rFonts w:ascii="仿宋_GB2312" w:hAnsi="仿宋_GB2312" w:eastAsia="仿宋_GB2312" w:cs="仿宋_GB2312"/>
                <w:sz w:val="28"/>
                <w:szCs w:val="28"/>
              </w:rPr>
            </w:pPr>
          </w:p>
          <w:p w14:paraId="2B73942D">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申请内容</w:t>
            </w:r>
          </w:p>
        </w:tc>
        <w:tc>
          <w:tcPr>
            <w:tcW w:w="5855" w:type="dxa"/>
            <w:gridSpan w:val="3"/>
            <w:noWrap w:val="0"/>
            <w:vAlign w:val="top"/>
          </w:tcPr>
          <w:p w14:paraId="4D8F2E02">
            <w:pPr>
              <w:tabs>
                <w:tab w:val="left" w:pos="1161"/>
              </w:tabs>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本单位自愿参加医保部门开展的集采药品“三进”行动，严格执行统一</w:t>
            </w:r>
            <w:r>
              <w:rPr>
                <w:rFonts w:hint="eastAsia" w:ascii="仿宋_GB2312" w:hAnsi="仿宋_GB2312" w:eastAsia="仿宋_GB2312" w:cs="仿宋_GB2312"/>
                <w:sz w:val="28"/>
                <w:szCs w:val="28"/>
                <w:lang w:val="en-US" w:eastAsia="zh-CN"/>
              </w:rPr>
              <w:t>建设</w:t>
            </w:r>
            <w:r>
              <w:rPr>
                <w:rFonts w:hint="eastAsia" w:ascii="仿宋_GB2312" w:hAnsi="仿宋_GB2312" w:eastAsia="仿宋_GB2312" w:cs="仿宋_GB2312"/>
                <w:sz w:val="28"/>
                <w:szCs w:val="28"/>
              </w:rPr>
              <w:t>标准，承诺执行集采药品“三进”的销售价格政策。</w:t>
            </w:r>
          </w:p>
          <w:p w14:paraId="2B306DB6">
            <w:pPr>
              <w:tabs>
                <w:tab w:val="left" w:pos="1161"/>
              </w:tabs>
              <w:spacing w:line="480" w:lineRule="exact"/>
              <w:ind w:firstLine="1400" w:firstLineChars="500"/>
              <w:rPr>
                <w:rFonts w:ascii="仿宋_GB2312" w:hAnsi="仿宋_GB2312" w:eastAsia="仿宋_GB2312" w:cs="仿宋_GB2312"/>
                <w:sz w:val="28"/>
                <w:szCs w:val="28"/>
              </w:rPr>
            </w:pPr>
          </w:p>
          <w:p w14:paraId="6CB80362">
            <w:pPr>
              <w:tabs>
                <w:tab w:val="left" w:pos="1161"/>
              </w:tabs>
              <w:spacing w:line="480" w:lineRule="exact"/>
              <w:rPr>
                <w:rFonts w:ascii="仿宋_GB2312" w:hAnsi="仿宋_GB2312" w:eastAsia="仿宋_GB2312" w:cs="仿宋_GB2312"/>
                <w:sz w:val="28"/>
                <w:szCs w:val="28"/>
              </w:rPr>
            </w:pPr>
          </w:p>
          <w:p w14:paraId="275EFEE7">
            <w:pPr>
              <w:tabs>
                <w:tab w:val="left" w:pos="1161"/>
              </w:tabs>
              <w:spacing w:line="480" w:lineRule="exact"/>
              <w:ind w:firstLine="1400" w:firstLineChars="500"/>
              <w:rPr>
                <w:rFonts w:ascii="仿宋_GB2312" w:hAnsi="仿宋_GB2312" w:eastAsia="仿宋_GB2312" w:cs="仿宋_GB2312"/>
                <w:sz w:val="28"/>
                <w:szCs w:val="28"/>
              </w:rPr>
            </w:pPr>
            <w:r>
              <w:rPr>
                <w:rFonts w:hint="eastAsia" w:ascii="仿宋_GB2312" w:hAnsi="仿宋_GB2312" w:eastAsia="仿宋_GB2312" w:cs="仿宋_GB2312"/>
                <w:sz w:val="28"/>
                <w:szCs w:val="28"/>
              </w:rPr>
              <w:t>法人代表签字：</w:t>
            </w:r>
          </w:p>
          <w:p w14:paraId="312FC452">
            <w:pPr>
              <w:tabs>
                <w:tab w:val="left" w:pos="1161"/>
              </w:tabs>
              <w:spacing w:line="480" w:lineRule="exact"/>
              <w:ind w:firstLine="3080" w:firstLineChars="1100"/>
              <w:rPr>
                <w:rFonts w:ascii="仿宋_GB2312" w:hAnsi="仿宋_GB2312" w:eastAsia="仿宋_GB2312" w:cs="仿宋_GB2312"/>
                <w:sz w:val="28"/>
                <w:szCs w:val="28"/>
              </w:rPr>
            </w:pPr>
            <w:r>
              <w:rPr>
                <w:rFonts w:hint="eastAsia" w:ascii="仿宋_GB2312" w:hAnsi="仿宋_GB2312" w:eastAsia="仿宋_GB2312" w:cs="仿宋_GB2312"/>
                <w:sz w:val="28"/>
                <w:szCs w:val="28"/>
              </w:rPr>
              <w:t>（申请单位印章）</w:t>
            </w:r>
          </w:p>
          <w:p w14:paraId="4BC065B5">
            <w:pPr>
              <w:tabs>
                <w:tab w:val="left" w:pos="1161"/>
              </w:tabs>
              <w:spacing w:line="480" w:lineRule="exact"/>
              <w:ind w:firstLine="3360" w:firstLineChars="1200"/>
              <w:rPr>
                <w:rFonts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r>
      <w:tr w14:paraId="52F18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2667" w:type="dxa"/>
            <w:noWrap w:val="0"/>
            <w:vAlign w:val="top"/>
          </w:tcPr>
          <w:p w14:paraId="2BD13F4C">
            <w:pPr>
              <w:spacing w:line="480" w:lineRule="exact"/>
              <w:jc w:val="center"/>
              <w:rPr>
                <w:rFonts w:ascii="仿宋_GB2312" w:hAnsi="仿宋_GB2312" w:eastAsia="仿宋_GB2312" w:cs="仿宋_GB2312"/>
                <w:sz w:val="28"/>
                <w:szCs w:val="28"/>
                <w:highlight w:val="none"/>
              </w:rPr>
            </w:pPr>
          </w:p>
          <w:p w14:paraId="02C460B2">
            <w:pPr>
              <w:spacing w:line="480" w:lineRule="exact"/>
              <w:jc w:val="center"/>
              <w:rPr>
                <w:rFonts w:hint="eastAsia" w:ascii="仿宋_GB2312" w:hAnsi="仿宋_GB2312" w:eastAsia="仿宋_GB2312" w:cs="仿宋_GB2312"/>
                <w:sz w:val="28"/>
                <w:szCs w:val="28"/>
                <w:highlight w:val="none"/>
              </w:rPr>
            </w:pPr>
          </w:p>
          <w:p w14:paraId="5E3EF1D8">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highlight w:val="none"/>
                <w:lang w:eastAsia="zh-CN"/>
              </w:rPr>
              <w:t>县（区）</w:t>
            </w:r>
            <w:r>
              <w:rPr>
                <w:rFonts w:hint="eastAsia" w:ascii="仿宋_GB2312" w:hAnsi="仿宋_GB2312" w:eastAsia="仿宋_GB2312" w:cs="仿宋_GB2312"/>
                <w:sz w:val="28"/>
                <w:szCs w:val="28"/>
                <w:highlight w:val="none"/>
              </w:rPr>
              <w:t>医保部门审核意见</w:t>
            </w:r>
          </w:p>
        </w:tc>
        <w:tc>
          <w:tcPr>
            <w:tcW w:w="5855" w:type="dxa"/>
            <w:gridSpan w:val="3"/>
            <w:noWrap w:val="0"/>
            <w:vAlign w:val="top"/>
          </w:tcPr>
          <w:p w14:paraId="6F09C02D">
            <w:pPr>
              <w:tabs>
                <w:tab w:val="left" w:pos="1161"/>
              </w:tabs>
              <w:spacing w:line="480" w:lineRule="exact"/>
              <w:rPr>
                <w:rFonts w:hint="eastAsia" w:ascii="仿宋_GB2312" w:hAnsi="仿宋_GB2312" w:eastAsia="仿宋_GB2312" w:cs="仿宋_GB2312"/>
                <w:sz w:val="28"/>
                <w:szCs w:val="28"/>
              </w:rPr>
            </w:pPr>
          </w:p>
          <w:p w14:paraId="2DA606C4">
            <w:pPr>
              <w:tabs>
                <w:tab w:val="left" w:pos="1161"/>
              </w:tabs>
              <w:spacing w:line="480" w:lineRule="exact"/>
              <w:rPr>
                <w:rFonts w:hint="eastAsia" w:ascii="仿宋_GB2312" w:hAnsi="仿宋_GB2312" w:eastAsia="仿宋_GB2312" w:cs="仿宋_GB2312"/>
                <w:sz w:val="28"/>
                <w:szCs w:val="28"/>
              </w:rPr>
            </w:pPr>
          </w:p>
          <w:p w14:paraId="5989A7E6">
            <w:pPr>
              <w:tabs>
                <w:tab w:val="left" w:pos="1161"/>
              </w:tabs>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（印章）</w:t>
            </w:r>
          </w:p>
          <w:p w14:paraId="43EDF7DC">
            <w:pPr>
              <w:tabs>
                <w:tab w:val="left" w:pos="1161"/>
              </w:tabs>
              <w:spacing w:line="480" w:lineRule="exact"/>
              <w:ind w:firstLine="3220" w:firstLineChars="1150"/>
              <w:rPr>
                <w:rFonts w:ascii="仿宋_GB2312" w:hAnsi="仿宋_GB2312" w:eastAsia="仿宋_GB2312" w:cs="仿宋_GB2312"/>
                <w:sz w:val="28"/>
                <w:szCs w:val="28"/>
              </w:rPr>
            </w:pPr>
            <w:r>
              <w:rPr>
                <w:rFonts w:hint="eastAsia" w:ascii="仿宋_GB2312" w:hAnsi="仿宋_GB2312" w:eastAsia="仿宋_GB2312" w:cs="仿宋_GB2312"/>
                <w:sz w:val="28"/>
                <w:szCs w:val="28"/>
              </w:rPr>
              <w:t>年   月    日</w:t>
            </w:r>
          </w:p>
          <w:p w14:paraId="117F513C">
            <w:pPr>
              <w:spacing w:line="480" w:lineRule="exact"/>
              <w:rPr>
                <w:rFonts w:ascii="仿宋_GB2312" w:hAnsi="仿宋_GB2312" w:eastAsia="仿宋_GB2312" w:cs="仿宋_GB2312"/>
                <w:sz w:val="28"/>
                <w:szCs w:val="28"/>
              </w:rPr>
            </w:pPr>
          </w:p>
        </w:tc>
      </w:tr>
      <w:tr w14:paraId="76044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2667" w:type="dxa"/>
            <w:noWrap w:val="0"/>
            <w:vAlign w:val="top"/>
          </w:tcPr>
          <w:p w14:paraId="30A04912">
            <w:pPr>
              <w:spacing w:line="480" w:lineRule="exact"/>
              <w:jc w:val="center"/>
              <w:rPr>
                <w:rFonts w:hint="eastAsia" w:ascii="仿宋_GB2312" w:hAnsi="仿宋_GB2312" w:eastAsia="仿宋_GB2312" w:cs="仿宋_GB2312"/>
                <w:sz w:val="28"/>
                <w:szCs w:val="28"/>
                <w:highlight w:val="none"/>
                <w:lang w:eastAsia="zh-CN"/>
              </w:rPr>
            </w:pPr>
          </w:p>
          <w:p w14:paraId="1C9B1E2E">
            <w:pPr>
              <w:spacing w:line="480" w:lineRule="exact"/>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市级医保部门审核意见</w:t>
            </w:r>
          </w:p>
        </w:tc>
        <w:tc>
          <w:tcPr>
            <w:tcW w:w="5855" w:type="dxa"/>
            <w:gridSpan w:val="3"/>
            <w:noWrap w:val="0"/>
            <w:vAlign w:val="top"/>
          </w:tcPr>
          <w:p w14:paraId="468D429D">
            <w:pPr>
              <w:tabs>
                <w:tab w:val="left" w:pos="1161"/>
              </w:tabs>
              <w:spacing w:line="480" w:lineRule="exact"/>
              <w:rPr>
                <w:rFonts w:hint="eastAsia" w:ascii="仿宋_GB2312" w:hAnsi="仿宋_GB2312" w:eastAsia="仿宋_GB2312" w:cs="仿宋_GB2312"/>
                <w:sz w:val="28"/>
                <w:szCs w:val="28"/>
              </w:rPr>
            </w:pPr>
          </w:p>
          <w:p w14:paraId="1751A133">
            <w:pPr>
              <w:tabs>
                <w:tab w:val="left" w:pos="1161"/>
              </w:tabs>
              <w:spacing w:line="480" w:lineRule="exact"/>
              <w:rPr>
                <w:rFonts w:hint="eastAsia" w:ascii="仿宋_GB2312" w:hAnsi="仿宋_GB2312" w:eastAsia="仿宋_GB2312" w:cs="仿宋_GB2312"/>
                <w:sz w:val="28"/>
                <w:szCs w:val="28"/>
              </w:rPr>
            </w:pPr>
          </w:p>
          <w:p w14:paraId="6FD9E0D4">
            <w:pPr>
              <w:tabs>
                <w:tab w:val="left" w:pos="1161"/>
              </w:tabs>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（印章）</w:t>
            </w:r>
          </w:p>
          <w:p w14:paraId="51293E32">
            <w:pPr>
              <w:tabs>
                <w:tab w:val="left" w:pos="1161"/>
              </w:tabs>
              <w:spacing w:line="480" w:lineRule="exact"/>
              <w:ind w:firstLine="3220" w:firstLineChars="1150"/>
              <w:rPr>
                <w:rFonts w:ascii="仿宋_GB2312" w:hAnsi="仿宋_GB2312" w:eastAsia="仿宋_GB2312" w:cs="仿宋_GB2312"/>
                <w:sz w:val="28"/>
                <w:szCs w:val="28"/>
              </w:rPr>
            </w:pPr>
            <w:r>
              <w:rPr>
                <w:rFonts w:hint="eastAsia" w:ascii="仿宋_GB2312" w:hAnsi="仿宋_GB2312" w:eastAsia="仿宋_GB2312" w:cs="仿宋_GB2312"/>
                <w:sz w:val="28"/>
                <w:szCs w:val="28"/>
              </w:rPr>
              <w:t>年   月    日</w:t>
            </w:r>
          </w:p>
          <w:p w14:paraId="3DB6B2D1">
            <w:pPr>
              <w:spacing w:line="480" w:lineRule="exact"/>
              <w:rPr>
                <w:rFonts w:ascii="仿宋_GB2312" w:hAnsi="仿宋_GB2312" w:eastAsia="仿宋_GB2312" w:cs="仿宋_GB2312"/>
                <w:sz w:val="28"/>
                <w:szCs w:val="28"/>
              </w:rPr>
            </w:pPr>
          </w:p>
        </w:tc>
      </w:tr>
    </w:tbl>
    <w:p w14:paraId="59D07009">
      <w:pPr>
        <w:pStyle w:val="4"/>
        <w:spacing w:line="540" w:lineRule="exact"/>
        <w:ind w:firstLine="0" w:firstLineChars="0"/>
        <w:rPr>
          <w:rFonts w:ascii="黑体" w:hAnsi="黑体" w:eastAsia="黑体" w:cs="黑体"/>
          <w:sz w:val="28"/>
          <w:szCs w:val="28"/>
        </w:rPr>
      </w:pPr>
      <w:r>
        <w:rPr>
          <w:rFonts w:ascii="黑体" w:hAnsi="黑体" w:eastAsia="黑体" w:cs="黑体"/>
          <w:sz w:val="28"/>
          <w:szCs w:val="28"/>
          <w:highlight w:val="yellow"/>
        </w:rPr>
        <w:br w:type="page"/>
      </w:r>
      <w:r>
        <w:rPr>
          <w:rFonts w:hint="eastAsia" w:ascii="黑体" w:hAnsi="黑体" w:eastAsia="黑体" w:cs="黑体"/>
          <w:sz w:val="28"/>
          <w:szCs w:val="28"/>
        </w:rPr>
        <w:t>附件2</w:t>
      </w:r>
    </w:p>
    <w:p w14:paraId="673E99D0">
      <w:pPr>
        <w:spacing w:line="579" w:lineRule="exact"/>
        <w:jc w:val="center"/>
        <w:rPr>
          <w:rFonts w:hint="eastAsia" w:ascii="方正小标宋简体" w:hAnsi="方正小标宋简体" w:eastAsia="方正小标宋简体" w:cs="方正小标宋简体"/>
          <w:sz w:val="44"/>
          <w:szCs w:val="44"/>
          <w:lang w:val="en" w:eastAsia="zh-CN"/>
        </w:rPr>
      </w:pPr>
      <w:r>
        <w:rPr>
          <w:rFonts w:hint="eastAsia" w:ascii="方正小标宋简体" w:hAnsi="方正小标宋简体" w:eastAsia="方正小标宋简体" w:cs="方正小标宋简体"/>
          <w:sz w:val="44"/>
          <w:szCs w:val="44"/>
          <w:lang w:val="en" w:eastAsia="zh-CN"/>
        </w:rPr>
        <w:t>宁夏回族自治区集采药品</w:t>
      </w:r>
    </w:p>
    <w:p w14:paraId="0B363E05">
      <w:pPr>
        <w:spacing w:line="579" w:lineRule="exact"/>
        <w:jc w:val="center"/>
        <w:rPr>
          <w:rFonts w:hint="eastAsia" w:ascii="方正小标宋简体" w:hAnsi="方正小标宋简体" w:eastAsia="方正小标宋简体" w:cs="方正小标宋简体"/>
          <w:sz w:val="44"/>
          <w:szCs w:val="44"/>
          <w:lang w:val="en" w:eastAsia="zh-CN"/>
        </w:rPr>
      </w:pPr>
      <w:r>
        <w:rPr>
          <w:rFonts w:hint="eastAsia" w:ascii="方正小标宋简体" w:hAnsi="方正小标宋简体" w:eastAsia="方正小标宋简体" w:cs="方正小标宋简体"/>
          <w:sz w:val="44"/>
          <w:szCs w:val="44"/>
          <w:lang w:val="en" w:eastAsia="zh-CN"/>
        </w:rPr>
        <w:t>“三进”行动承诺书</w:t>
      </w:r>
    </w:p>
    <w:p w14:paraId="759AAFE3">
      <w:pPr>
        <w:jc w:val="center"/>
        <w:rPr>
          <w:rFonts w:ascii="仿宋_GB2312" w:hAnsi="仿宋_GB2312" w:eastAsia="仿宋_GB2312" w:cs="仿宋_GB2312"/>
          <w:b/>
          <w:bCs/>
          <w:sz w:val="24"/>
          <w:szCs w:val="32"/>
        </w:rPr>
      </w:pPr>
    </w:p>
    <w:p w14:paraId="1BEAB4A3">
      <w:pPr>
        <w:jc w:val="center"/>
        <w:rPr>
          <w:rFonts w:ascii="仿宋_GB2312" w:hAnsi="仿宋_GB2312" w:eastAsia="仿宋_GB2312" w:cs="仿宋_GB2312"/>
          <w:b/>
          <w:bCs/>
          <w:sz w:val="24"/>
          <w:szCs w:val="32"/>
        </w:rPr>
      </w:pPr>
      <w:r>
        <w:rPr>
          <w:rFonts w:hint="eastAsia" w:ascii="仿宋_GB2312" w:hAnsi="仿宋_GB2312" w:eastAsia="仿宋_GB2312" w:cs="仿宋_GB2312"/>
          <w:b/>
          <w:bCs/>
          <w:sz w:val="24"/>
          <w:szCs w:val="32"/>
          <w:lang w:eastAsia="zh-CN"/>
        </w:rPr>
        <w:t>（</w:t>
      </w:r>
      <w:r>
        <w:rPr>
          <w:rFonts w:hint="eastAsia" w:ascii="仿宋_GB2312" w:hAnsi="仿宋_GB2312" w:eastAsia="仿宋_GB2312" w:cs="仿宋_GB2312"/>
          <w:b/>
          <w:bCs/>
          <w:sz w:val="24"/>
          <w:szCs w:val="32"/>
        </w:rPr>
        <w:t>样本）</w:t>
      </w:r>
    </w:p>
    <w:p w14:paraId="69C63D77">
      <w:pPr>
        <w:pStyle w:val="4"/>
        <w:ind w:left="0" w:leftChars="0" w:firstLine="0" w:firstLineChars="0"/>
      </w:pPr>
    </w:p>
    <w:p w14:paraId="7BAB2F15">
      <w:pPr>
        <w:spacing w:line="5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市</w:t>
      </w:r>
      <w:r>
        <w:rPr>
          <w:rFonts w:hint="eastAsia" w:ascii="仿宋_GB2312" w:hAnsi="仿宋_GB2312" w:eastAsia="仿宋_GB2312" w:cs="仿宋_GB2312"/>
          <w:sz w:val="28"/>
          <w:szCs w:val="28"/>
          <w:lang w:eastAsia="zh-CN"/>
        </w:rPr>
        <w:t>县</w:t>
      </w:r>
      <w:r>
        <w:rPr>
          <w:rFonts w:hint="eastAsia" w:ascii="仿宋_GB2312" w:hAnsi="仿宋_GB2312" w:eastAsia="仿宋_GB2312" w:cs="仿宋_GB2312"/>
          <w:sz w:val="28"/>
          <w:szCs w:val="28"/>
        </w:rPr>
        <w:t>医疗保障局：</w:t>
      </w:r>
    </w:p>
    <w:p w14:paraId="4C39C4B2">
      <w:pPr>
        <w:pStyle w:val="4"/>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我单位自愿参加</w:t>
      </w:r>
      <w:r>
        <w:rPr>
          <w:rFonts w:hint="eastAsia" w:ascii="仿宋_GB2312" w:hAnsi="仿宋_GB2312" w:eastAsia="仿宋_GB2312" w:cs="仿宋_GB2312"/>
          <w:sz w:val="28"/>
          <w:szCs w:val="28"/>
          <w:lang w:eastAsia="zh-CN"/>
        </w:rPr>
        <w:t>宁夏回族自治区</w:t>
      </w:r>
      <w:r>
        <w:rPr>
          <w:rFonts w:hint="eastAsia" w:ascii="仿宋_GB2312" w:hAnsi="仿宋_GB2312" w:eastAsia="仿宋_GB2312" w:cs="仿宋_GB2312"/>
          <w:sz w:val="28"/>
          <w:szCs w:val="28"/>
        </w:rPr>
        <w:t>集采药品“三进”行动，严格遵守各项制度规定，不断增强责任意识、质量意识、诚信意识和自律意识，现承诺如下。</w:t>
      </w:r>
    </w:p>
    <w:p w14:paraId="5845974B">
      <w:pPr>
        <w:pStyle w:val="4"/>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一、落实国家和</w:t>
      </w:r>
      <w:r>
        <w:rPr>
          <w:rFonts w:hint="eastAsia" w:ascii="仿宋_GB2312" w:hAnsi="仿宋_GB2312" w:eastAsia="仿宋_GB2312" w:cs="仿宋_GB2312"/>
          <w:sz w:val="28"/>
          <w:szCs w:val="28"/>
          <w:lang w:eastAsia="zh-CN"/>
        </w:rPr>
        <w:t>我区</w:t>
      </w:r>
      <w:r>
        <w:rPr>
          <w:rFonts w:hint="eastAsia" w:ascii="仿宋_GB2312" w:hAnsi="仿宋_GB2312" w:eastAsia="仿宋_GB2312" w:cs="仿宋_GB2312"/>
          <w:sz w:val="28"/>
          <w:szCs w:val="28"/>
        </w:rPr>
        <w:t>药品集采相关政策，坚持群众利益至上原则，商业利益服从于公众利益，按统一</w:t>
      </w:r>
      <w:r>
        <w:rPr>
          <w:rFonts w:hint="eastAsia" w:ascii="仿宋_GB2312" w:hAnsi="仿宋_GB2312" w:eastAsia="仿宋_GB2312" w:cs="仿宋_GB2312"/>
          <w:sz w:val="28"/>
          <w:szCs w:val="28"/>
          <w:lang w:eastAsia="zh-CN"/>
        </w:rPr>
        <w:t>建设</w:t>
      </w:r>
      <w:r>
        <w:rPr>
          <w:rFonts w:hint="eastAsia" w:ascii="仿宋_GB2312" w:hAnsi="仿宋_GB2312" w:eastAsia="仿宋_GB2312" w:cs="仿宋_GB2312"/>
          <w:sz w:val="28"/>
          <w:szCs w:val="28"/>
        </w:rPr>
        <w:t>标准，配备销售集采药品</w:t>
      </w:r>
      <w:r>
        <w:rPr>
          <w:rFonts w:hint="eastAsia" w:ascii="仿宋_GB2312" w:hAnsi="仿宋_GB2312" w:eastAsia="仿宋_GB2312" w:cs="仿宋_GB2312"/>
          <w:sz w:val="28"/>
          <w:szCs w:val="28"/>
          <w:lang w:eastAsia="zh-CN"/>
        </w:rPr>
        <w:t>：</w:t>
      </w:r>
    </w:p>
    <w:p w14:paraId="7EC397C0">
      <w:pPr>
        <w:pStyle w:val="4"/>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统一张贴集采药品“三进”行动标识，在醒目位置长期展示本单位配备的集采药品清单并动态更新，提升辨识度</w:t>
      </w:r>
      <w:r>
        <w:rPr>
          <w:rFonts w:hint="eastAsia" w:ascii="仿宋_GB2312" w:hAnsi="仿宋_GB2312" w:eastAsia="仿宋_GB2312" w:cs="仿宋_GB2312"/>
          <w:sz w:val="28"/>
          <w:szCs w:val="28"/>
          <w:lang w:eastAsia="zh-CN"/>
        </w:rPr>
        <w:t>；</w:t>
      </w:r>
    </w:p>
    <w:p w14:paraId="6C4D5AE6">
      <w:pPr>
        <w:pStyle w:val="4"/>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统一设置集采药品专区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，规范集采药品管理</w:t>
      </w:r>
      <w:r>
        <w:rPr>
          <w:rFonts w:hint="eastAsia" w:ascii="仿宋_GB2312" w:hAnsi="仿宋_GB2312" w:eastAsia="仿宋_GB2312" w:cs="仿宋_GB2312"/>
          <w:sz w:val="28"/>
          <w:szCs w:val="28"/>
          <w:lang w:eastAsia="zh-CN"/>
        </w:rPr>
        <w:t>；</w:t>
      </w:r>
    </w:p>
    <w:p w14:paraId="6181506D">
      <w:pPr>
        <w:pStyle w:val="4"/>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统一价格标识，采用双标签公示集采药品中选价格和销售价格，确保价格信息公开透明</w:t>
      </w:r>
      <w:r>
        <w:rPr>
          <w:rFonts w:hint="eastAsia" w:ascii="仿宋_GB2312" w:hAnsi="仿宋_GB2312" w:eastAsia="仿宋_GB2312" w:cs="仿宋_GB2312"/>
          <w:sz w:val="28"/>
          <w:szCs w:val="28"/>
          <w:lang w:eastAsia="zh-CN"/>
        </w:rPr>
        <w:t>；</w:t>
      </w:r>
    </w:p>
    <w:p w14:paraId="3E1CDC37">
      <w:pPr>
        <w:pStyle w:val="4"/>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统一销售价格承诺，集采药品售价不高于</w:t>
      </w:r>
      <w:r>
        <w:rPr>
          <w:rFonts w:ascii="仿宋_GB2312" w:hAnsi="仿宋_GB2312" w:eastAsia="仿宋_GB2312" w:cs="仿宋_GB2312"/>
          <w:sz w:val="28"/>
          <w:szCs w:val="28"/>
        </w:rPr>
        <w:t>中选价格</w:t>
      </w:r>
      <w:r>
        <w:rPr>
          <w:rFonts w:hint="eastAsia" w:ascii="仿宋_GB2312" w:hAnsi="仿宋_GB2312" w:eastAsia="仿宋_GB2312" w:cs="仿宋_GB2312"/>
          <w:sz w:val="28"/>
          <w:szCs w:val="28"/>
        </w:rPr>
        <w:t>，严格落实药品价格政策</w:t>
      </w:r>
      <w:r>
        <w:rPr>
          <w:rFonts w:hint="eastAsia" w:ascii="仿宋_GB2312" w:hAnsi="仿宋_GB2312" w:eastAsia="仿宋_GB2312" w:cs="仿宋_GB2312"/>
          <w:sz w:val="28"/>
          <w:szCs w:val="28"/>
          <w:lang w:eastAsia="zh-CN"/>
        </w:rPr>
        <w:t>。</w:t>
      </w:r>
    </w:p>
    <w:p w14:paraId="54D2EBD3">
      <w:pPr>
        <w:pStyle w:val="4"/>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二、所配备的集采药品种类达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种及以上，并随着国家、省</w:t>
      </w:r>
      <w:r>
        <w:rPr>
          <w:rFonts w:hint="eastAsia" w:ascii="仿宋_GB2312" w:hAnsi="仿宋_GB2312" w:eastAsia="仿宋_GB2312" w:cs="仿宋_GB2312"/>
          <w:sz w:val="28"/>
          <w:szCs w:val="28"/>
          <w:lang w:eastAsia="zh-CN"/>
        </w:rPr>
        <w:t>级</w:t>
      </w:r>
      <w:r>
        <w:rPr>
          <w:rFonts w:hint="eastAsia" w:ascii="仿宋_GB2312" w:hAnsi="仿宋_GB2312" w:eastAsia="仿宋_GB2312" w:cs="仿宋_GB2312"/>
          <w:sz w:val="28"/>
          <w:szCs w:val="28"/>
        </w:rPr>
        <w:t>集采政策的推进逐步增加或调整。</w:t>
      </w:r>
    </w:p>
    <w:p w14:paraId="02AB376C">
      <w:pPr>
        <w:pStyle w:val="4"/>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三、集采药品销售专柜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设置在显著位置，并在单位门口向群众进行提示和引导。</w:t>
      </w:r>
    </w:p>
    <w:p w14:paraId="4FE4141B">
      <w:pPr>
        <w:pStyle w:val="4"/>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四、参加集采药品“三进”行动时，向医保部门提交申请书、承诺书，并按医保部门要求提供其他必要材料。</w:t>
      </w:r>
    </w:p>
    <w:p w14:paraId="01A2F0D8">
      <w:pPr>
        <w:pStyle w:val="4"/>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五、参加集采药品“三进”行动的时间不少于一年，并按医保部门要求报送相关药品计划采购量。自愿接受医保部门检查和考核，若出现违反承诺事项的情况，依规接受医保部门相关处置。</w:t>
      </w:r>
    </w:p>
    <w:p w14:paraId="04C97C68">
      <w:pPr>
        <w:pStyle w:val="4"/>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六、按报送的需求量完成采购，并承诺药品验收入库后次月底前结清货款。</w:t>
      </w:r>
    </w:p>
    <w:p w14:paraId="77CF1F64">
      <w:pPr>
        <w:pStyle w:val="4"/>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七、加大对本单位工作人员集采政策解读和培训力度，确保工作人员熟悉药品集采政策，并向购药群众积极宣传集采政策。</w:t>
      </w:r>
    </w:p>
    <w:p w14:paraId="04BBB55E">
      <w:pPr>
        <w:pStyle w:val="4"/>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八、保证集采药品销售专区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仅配备中选厂家集采药品，杜绝用未中选厂家药品替代中选厂家集采药品。</w:t>
      </w:r>
    </w:p>
    <w:p w14:paraId="2F15C1FC">
      <w:pPr>
        <w:pStyle w:val="4"/>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此承诺书一式两份，医保部门和集采药品“三进”行动单位各执一份。</w:t>
      </w:r>
    </w:p>
    <w:p w14:paraId="74C339CD">
      <w:pPr>
        <w:pStyle w:val="4"/>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以上承诺坚决做到，如有违反，愿意接受相应的处理。</w:t>
      </w:r>
    </w:p>
    <w:p w14:paraId="475220EB">
      <w:pPr>
        <w:pStyle w:val="4"/>
        <w:ind w:firstLine="560" w:firstLineChars="200"/>
        <w:rPr>
          <w:rFonts w:ascii="仿宋_GB2312" w:hAnsi="仿宋_GB2312" w:eastAsia="仿宋_GB2312" w:cs="仿宋_GB2312"/>
          <w:sz w:val="28"/>
          <w:szCs w:val="28"/>
        </w:rPr>
      </w:pPr>
    </w:p>
    <w:p w14:paraId="450BDA8D">
      <w:pPr>
        <w:pStyle w:val="4"/>
        <w:ind w:firstLine="560" w:firstLineChars="200"/>
        <w:rPr>
          <w:rFonts w:ascii="仿宋_GB2312" w:hAnsi="仿宋_GB2312" w:eastAsia="仿宋_GB2312" w:cs="仿宋_GB2312"/>
          <w:sz w:val="28"/>
          <w:szCs w:val="28"/>
        </w:rPr>
      </w:pPr>
    </w:p>
    <w:p w14:paraId="3C60533E">
      <w:pPr>
        <w:pStyle w:val="4"/>
        <w:ind w:firstLine="2800" w:firstLineChars="1000"/>
        <w:rPr>
          <w:rFonts w:ascii="仿宋_GB2312" w:hAnsi="仿宋_GB2312" w:eastAsia="仿宋_GB2312" w:cs="仿宋_GB2312"/>
          <w:sz w:val="28"/>
          <w:szCs w:val="28"/>
        </w:rPr>
      </w:pPr>
      <w:r>
        <w:rPr>
          <w:rFonts w:hint="eastAsia" w:ascii="仿宋_GB2312" w:hAnsi="仿宋_GB2312" w:eastAsia="仿宋_GB2312" w:cs="仿宋_GB2312"/>
          <w:sz w:val="28"/>
          <w:szCs w:val="28"/>
        </w:rPr>
        <w:t>承诺</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法定代表人或负责人签字</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p w14:paraId="69FADF74">
      <w:pPr>
        <w:pStyle w:val="4"/>
        <w:ind w:firstLine="4200" w:firstLineChars="1500"/>
        <w:rPr>
          <w:rFonts w:ascii="仿宋_GB2312" w:hAnsi="仿宋_GB2312" w:eastAsia="仿宋_GB2312" w:cs="仿宋_GB2312"/>
          <w:sz w:val="28"/>
          <w:szCs w:val="28"/>
        </w:rPr>
      </w:pPr>
      <w:r>
        <w:rPr>
          <w:rFonts w:hint="eastAsia" w:ascii="仿宋_GB2312" w:hAnsi="仿宋_GB2312" w:eastAsia="仿宋_GB2312" w:cs="仿宋_GB2312"/>
          <w:sz w:val="28"/>
          <w:szCs w:val="28"/>
        </w:rPr>
        <w:t>年  月  日</w:t>
      </w:r>
    </w:p>
    <w:p w14:paraId="1C20D819">
      <w:pPr>
        <w:pStyle w:val="4"/>
        <w:spacing w:line="597" w:lineRule="exact"/>
        <w:ind w:firstLine="0" w:firstLineChars="0"/>
        <w:rPr>
          <w:rFonts w:ascii="黑体" w:hAnsi="黑体" w:eastAsia="黑体" w:cs="黑体"/>
          <w:sz w:val="28"/>
          <w:szCs w:val="28"/>
        </w:rPr>
      </w:pPr>
    </w:p>
    <w:p w14:paraId="75E2793A">
      <w:pPr>
        <w:pStyle w:val="4"/>
        <w:spacing w:line="597" w:lineRule="exact"/>
        <w:ind w:firstLine="0" w:firstLineChars="0"/>
        <w:rPr>
          <w:rFonts w:ascii="黑体" w:hAnsi="黑体" w:eastAsia="黑体" w:cs="黑体"/>
          <w:sz w:val="28"/>
          <w:szCs w:val="28"/>
        </w:rPr>
      </w:pPr>
    </w:p>
    <w:p w14:paraId="1C623774">
      <w:pPr>
        <w:pStyle w:val="4"/>
        <w:spacing w:line="597" w:lineRule="exact"/>
        <w:ind w:firstLine="0" w:firstLineChars="0"/>
        <w:rPr>
          <w:rFonts w:ascii="黑体" w:hAnsi="黑体" w:eastAsia="黑体" w:cs="黑体"/>
          <w:sz w:val="28"/>
          <w:szCs w:val="28"/>
        </w:rPr>
      </w:pPr>
    </w:p>
    <w:p w14:paraId="527B5601">
      <w:pPr>
        <w:pStyle w:val="4"/>
        <w:spacing w:line="597" w:lineRule="exact"/>
        <w:ind w:firstLine="0" w:firstLineChars="0"/>
        <w:rPr>
          <w:rFonts w:hint="eastAsia" w:ascii="黑体" w:hAnsi="黑体" w:eastAsia="黑体" w:cs="黑体"/>
          <w:sz w:val="28"/>
          <w:szCs w:val="28"/>
        </w:rPr>
      </w:pPr>
    </w:p>
    <w:p w14:paraId="4ADC0285">
      <w:pPr>
        <w:pStyle w:val="4"/>
        <w:spacing w:line="597" w:lineRule="exact"/>
        <w:ind w:firstLine="0" w:firstLineChars="0"/>
        <w:rPr>
          <w:rFonts w:hint="eastAsia" w:ascii="黑体" w:hAnsi="黑体" w:eastAsia="黑体" w:cs="黑体"/>
          <w:sz w:val="28"/>
          <w:szCs w:val="28"/>
        </w:rPr>
      </w:pPr>
    </w:p>
    <w:p w14:paraId="52252B6B">
      <w:pPr>
        <w:pStyle w:val="4"/>
        <w:numPr>
          <w:ilvl w:val="0"/>
          <w:numId w:val="0"/>
        </w:numPr>
        <w:spacing w:line="240" w:lineRule="auto"/>
        <w:ind w:leftChars="0"/>
        <w:jc w:val="both"/>
        <w:rPr>
          <w:rFonts w:hint="eastAsia" w:ascii="黑体" w:hAnsi="黑体" w:eastAsia="黑体" w:cs="黑体"/>
          <w:sz w:val="32"/>
          <w:szCs w:val="32"/>
          <w:lang w:val="en-US" w:eastAsia="zh-CN"/>
        </w:rPr>
      </w:pPr>
    </w:p>
    <w:p w14:paraId="7B9FC86D">
      <w:pPr>
        <w:pStyle w:val="4"/>
        <w:numPr>
          <w:ilvl w:val="0"/>
          <w:numId w:val="0"/>
        </w:numPr>
        <w:spacing w:line="240" w:lineRule="auto"/>
        <w:ind w:leftChars="0"/>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72995CD8">
      <w:pPr>
        <w:pStyle w:val="4"/>
        <w:numPr>
          <w:ilvl w:val="0"/>
          <w:numId w:val="0"/>
        </w:numPr>
        <w:spacing w:line="240" w:lineRule="auto"/>
        <w:ind w:left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集采药品“三进”相关数据统计表</w:t>
      </w:r>
    </w:p>
    <w:p w14:paraId="6142112F">
      <w:pPr>
        <w:pStyle w:val="4"/>
        <w:numPr>
          <w:ilvl w:val="0"/>
          <w:numId w:val="0"/>
        </w:numPr>
        <w:spacing w:line="240" w:lineRule="auto"/>
        <w:ind w:leftChars="0"/>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（样</w:t>
      </w:r>
      <w:r>
        <w:rPr>
          <w:rFonts w:hint="eastAsia" w:ascii="宋体" w:hAnsi="宋体" w:cs="宋体"/>
          <w:sz w:val="32"/>
          <w:szCs w:val="32"/>
          <w:lang w:val="en-US" w:eastAsia="zh-CN"/>
        </w:rPr>
        <w:t>本</w:t>
      </w:r>
      <w:r>
        <w:rPr>
          <w:rFonts w:hint="eastAsia" w:ascii="宋体" w:hAnsi="宋体" w:eastAsia="宋体" w:cs="宋体"/>
          <w:sz w:val="32"/>
          <w:szCs w:val="32"/>
          <w:lang w:val="en-US" w:eastAsia="zh-CN"/>
        </w:rPr>
        <w:t>）</w:t>
      </w:r>
    </w:p>
    <w:tbl>
      <w:tblPr>
        <w:tblStyle w:val="6"/>
        <w:tblW w:w="54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1596"/>
        <w:gridCol w:w="2259"/>
        <w:gridCol w:w="1706"/>
        <w:gridCol w:w="1867"/>
        <w:gridCol w:w="1072"/>
      </w:tblGrid>
      <w:tr w14:paraId="560B6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87" w:type="pct"/>
            <w:noWrap w:val="0"/>
            <w:vAlign w:val="center"/>
          </w:tcPr>
          <w:p w14:paraId="0821DAEE">
            <w:pPr>
              <w:pStyle w:val="4"/>
              <w:numPr>
                <w:ilvl w:val="0"/>
                <w:numId w:val="0"/>
              </w:numPr>
              <w:spacing w:line="240" w:lineRule="auto"/>
              <w:jc w:val="center"/>
              <w:rPr>
                <w:rFonts w:hint="eastAsia" w:ascii="宋体" w:hAnsi="宋体" w:eastAsia="宋体" w:cs="宋体"/>
                <w:sz w:val="28"/>
                <w:szCs w:val="28"/>
                <w:vertAlign w:val="baseline"/>
                <w:lang w:val="en-US" w:eastAsia="zh-CN"/>
              </w:rPr>
            </w:pPr>
          </w:p>
        </w:tc>
        <w:tc>
          <w:tcPr>
            <w:tcW w:w="791" w:type="pct"/>
            <w:noWrap w:val="0"/>
            <w:vAlign w:val="center"/>
          </w:tcPr>
          <w:p w14:paraId="3B834C36">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定点药店</w:t>
            </w:r>
          </w:p>
        </w:tc>
        <w:tc>
          <w:tcPr>
            <w:tcW w:w="1119" w:type="pct"/>
            <w:noWrap w:val="0"/>
            <w:vAlign w:val="center"/>
          </w:tcPr>
          <w:p w14:paraId="54722DC5">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民营医疗机构</w:t>
            </w:r>
          </w:p>
        </w:tc>
        <w:tc>
          <w:tcPr>
            <w:tcW w:w="845" w:type="pct"/>
            <w:noWrap w:val="0"/>
            <w:vAlign w:val="center"/>
          </w:tcPr>
          <w:p w14:paraId="3F32D8BD">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村卫生室</w:t>
            </w:r>
          </w:p>
        </w:tc>
        <w:tc>
          <w:tcPr>
            <w:tcW w:w="925" w:type="pct"/>
            <w:noWrap w:val="0"/>
            <w:vAlign w:val="center"/>
          </w:tcPr>
          <w:p w14:paraId="4EAAFBF2">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社区卫生站</w:t>
            </w:r>
          </w:p>
        </w:tc>
        <w:tc>
          <w:tcPr>
            <w:tcW w:w="531" w:type="pct"/>
            <w:noWrap w:val="0"/>
            <w:vAlign w:val="center"/>
          </w:tcPr>
          <w:p w14:paraId="63E94571">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汇总</w:t>
            </w:r>
          </w:p>
        </w:tc>
      </w:tr>
      <w:tr w14:paraId="2EBB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pct"/>
            <w:noWrap w:val="0"/>
            <w:vAlign w:val="center"/>
          </w:tcPr>
          <w:p w14:paraId="4873C4D8">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参加集采药品医药机构数量（新增）</w:t>
            </w:r>
          </w:p>
        </w:tc>
        <w:tc>
          <w:tcPr>
            <w:tcW w:w="791" w:type="pct"/>
            <w:noWrap w:val="0"/>
            <w:vAlign w:val="center"/>
          </w:tcPr>
          <w:p w14:paraId="0113FE0F">
            <w:pPr>
              <w:pStyle w:val="4"/>
              <w:numPr>
                <w:ilvl w:val="0"/>
                <w:numId w:val="0"/>
              </w:numPr>
              <w:spacing w:line="240" w:lineRule="auto"/>
              <w:jc w:val="center"/>
              <w:rPr>
                <w:rFonts w:hint="eastAsia" w:ascii="宋体" w:hAnsi="宋体" w:eastAsia="宋体" w:cs="宋体"/>
                <w:sz w:val="28"/>
                <w:szCs w:val="28"/>
                <w:vertAlign w:val="baseline"/>
                <w:lang w:val="en-US" w:eastAsia="zh-CN"/>
              </w:rPr>
            </w:pPr>
          </w:p>
        </w:tc>
        <w:tc>
          <w:tcPr>
            <w:tcW w:w="1119" w:type="pct"/>
            <w:noWrap w:val="0"/>
            <w:vAlign w:val="center"/>
          </w:tcPr>
          <w:p w14:paraId="6F44091D">
            <w:pPr>
              <w:pStyle w:val="4"/>
              <w:numPr>
                <w:ilvl w:val="0"/>
                <w:numId w:val="0"/>
              </w:numPr>
              <w:spacing w:line="240" w:lineRule="auto"/>
              <w:jc w:val="center"/>
              <w:rPr>
                <w:rFonts w:hint="eastAsia" w:ascii="宋体" w:hAnsi="宋体" w:eastAsia="宋体" w:cs="宋体"/>
                <w:sz w:val="28"/>
                <w:szCs w:val="28"/>
                <w:vertAlign w:val="baseline"/>
                <w:lang w:val="en-US" w:eastAsia="zh-CN"/>
              </w:rPr>
            </w:pPr>
          </w:p>
        </w:tc>
        <w:tc>
          <w:tcPr>
            <w:tcW w:w="845" w:type="pct"/>
            <w:noWrap w:val="0"/>
            <w:vAlign w:val="center"/>
          </w:tcPr>
          <w:p w14:paraId="492E5CBC">
            <w:pPr>
              <w:pStyle w:val="4"/>
              <w:numPr>
                <w:ilvl w:val="0"/>
                <w:numId w:val="0"/>
              </w:numPr>
              <w:spacing w:line="240" w:lineRule="auto"/>
              <w:jc w:val="center"/>
              <w:rPr>
                <w:rFonts w:hint="eastAsia" w:ascii="宋体" w:hAnsi="宋体" w:eastAsia="宋体" w:cs="宋体"/>
                <w:sz w:val="28"/>
                <w:szCs w:val="28"/>
                <w:vertAlign w:val="baseline"/>
                <w:lang w:val="en-US" w:eastAsia="zh-CN"/>
              </w:rPr>
            </w:pPr>
          </w:p>
        </w:tc>
        <w:tc>
          <w:tcPr>
            <w:tcW w:w="925" w:type="pct"/>
            <w:noWrap w:val="0"/>
            <w:vAlign w:val="center"/>
          </w:tcPr>
          <w:p w14:paraId="3FA1F4CE">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vertAlign w:val="baseline"/>
                <w:lang w:val="en-US" w:eastAsia="zh-CN"/>
              </w:rPr>
            </w:pPr>
          </w:p>
        </w:tc>
        <w:tc>
          <w:tcPr>
            <w:tcW w:w="531" w:type="pct"/>
            <w:noWrap w:val="0"/>
            <w:vAlign w:val="center"/>
          </w:tcPr>
          <w:p w14:paraId="5A86E3C7">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vertAlign w:val="baseline"/>
                <w:lang w:val="en-US" w:eastAsia="zh-CN"/>
              </w:rPr>
            </w:pPr>
          </w:p>
        </w:tc>
      </w:tr>
      <w:tr w14:paraId="24D5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pct"/>
            <w:noWrap w:val="0"/>
            <w:vAlign w:val="center"/>
          </w:tcPr>
          <w:p w14:paraId="67D71765">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参加集采药品医药机构数量（累计）</w:t>
            </w:r>
          </w:p>
        </w:tc>
        <w:tc>
          <w:tcPr>
            <w:tcW w:w="791" w:type="pct"/>
            <w:noWrap w:val="0"/>
            <w:vAlign w:val="center"/>
          </w:tcPr>
          <w:p w14:paraId="4101C15C">
            <w:pPr>
              <w:pStyle w:val="4"/>
              <w:numPr>
                <w:ilvl w:val="0"/>
                <w:numId w:val="0"/>
              </w:numPr>
              <w:spacing w:line="240" w:lineRule="auto"/>
              <w:jc w:val="center"/>
              <w:rPr>
                <w:rFonts w:hint="eastAsia" w:ascii="宋体" w:hAnsi="宋体" w:eastAsia="宋体" w:cs="宋体"/>
                <w:sz w:val="28"/>
                <w:szCs w:val="28"/>
                <w:vertAlign w:val="baseline"/>
                <w:lang w:val="en-US" w:eastAsia="zh-CN"/>
              </w:rPr>
            </w:pPr>
          </w:p>
        </w:tc>
        <w:tc>
          <w:tcPr>
            <w:tcW w:w="1119" w:type="pct"/>
            <w:noWrap w:val="0"/>
            <w:vAlign w:val="center"/>
          </w:tcPr>
          <w:p w14:paraId="197D6D09">
            <w:pPr>
              <w:pStyle w:val="4"/>
              <w:numPr>
                <w:ilvl w:val="0"/>
                <w:numId w:val="0"/>
              </w:numPr>
              <w:spacing w:line="240" w:lineRule="auto"/>
              <w:jc w:val="center"/>
              <w:rPr>
                <w:rFonts w:hint="eastAsia" w:ascii="宋体" w:hAnsi="宋体" w:eastAsia="宋体" w:cs="宋体"/>
                <w:sz w:val="28"/>
                <w:szCs w:val="28"/>
                <w:vertAlign w:val="baseline"/>
                <w:lang w:val="en-US" w:eastAsia="zh-CN"/>
              </w:rPr>
            </w:pPr>
          </w:p>
        </w:tc>
        <w:tc>
          <w:tcPr>
            <w:tcW w:w="845" w:type="pct"/>
            <w:noWrap w:val="0"/>
            <w:vAlign w:val="center"/>
          </w:tcPr>
          <w:p w14:paraId="1F7BC257">
            <w:pPr>
              <w:pStyle w:val="4"/>
              <w:numPr>
                <w:ilvl w:val="0"/>
                <w:numId w:val="0"/>
              </w:numPr>
              <w:spacing w:line="240" w:lineRule="auto"/>
              <w:jc w:val="center"/>
              <w:rPr>
                <w:rFonts w:hint="eastAsia" w:ascii="宋体" w:hAnsi="宋体" w:eastAsia="宋体" w:cs="宋体"/>
                <w:sz w:val="28"/>
                <w:szCs w:val="28"/>
                <w:vertAlign w:val="baseline"/>
                <w:lang w:val="en-US" w:eastAsia="zh-CN"/>
              </w:rPr>
            </w:pPr>
          </w:p>
        </w:tc>
        <w:tc>
          <w:tcPr>
            <w:tcW w:w="925" w:type="pct"/>
            <w:noWrap w:val="0"/>
            <w:vAlign w:val="center"/>
          </w:tcPr>
          <w:p w14:paraId="6C18484B">
            <w:pPr>
              <w:pStyle w:val="4"/>
              <w:numPr>
                <w:ilvl w:val="0"/>
                <w:numId w:val="0"/>
              </w:numPr>
              <w:spacing w:line="240" w:lineRule="auto"/>
              <w:jc w:val="center"/>
              <w:rPr>
                <w:rFonts w:hint="eastAsia" w:ascii="宋体" w:hAnsi="宋体" w:eastAsia="宋体" w:cs="宋体"/>
                <w:sz w:val="28"/>
                <w:szCs w:val="28"/>
                <w:vertAlign w:val="baseline"/>
                <w:lang w:val="en-US" w:eastAsia="zh-CN"/>
              </w:rPr>
            </w:pPr>
          </w:p>
        </w:tc>
        <w:tc>
          <w:tcPr>
            <w:tcW w:w="531" w:type="pct"/>
            <w:noWrap w:val="0"/>
            <w:vAlign w:val="center"/>
          </w:tcPr>
          <w:p w14:paraId="69317B35">
            <w:pPr>
              <w:pStyle w:val="4"/>
              <w:numPr>
                <w:ilvl w:val="0"/>
                <w:numId w:val="0"/>
              </w:numPr>
              <w:spacing w:line="240" w:lineRule="auto"/>
              <w:jc w:val="center"/>
              <w:rPr>
                <w:rFonts w:hint="eastAsia" w:ascii="宋体" w:hAnsi="宋体" w:eastAsia="宋体" w:cs="宋体"/>
                <w:sz w:val="28"/>
                <w:szCs w:val="28"/>
                <w:vertAlign w:val="baseline"/>
                <w:lang w:val="en-US" w:eastAsia="zh-CN"/>
              </w:rPr>
            </w:pPr>
          </w:p>
        </w:tc>
      </w:tr>
      <w:tr w14:paraId="324AC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pct"/>
            <w:noWrap w:val="0"/>
            <w:vAlign w:val="center"/>
          </w:tcPr>
          <w:p w14:paraId="1321EEF1">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采购集采药品品种数量（新增）</w:t>
            </w:r>
          </w:p>
        </w:tc>
        <w:tc>
          <w:tcPr>
            <w:tcW w:w="791" w:type="pct"/>
            <w:noWrap w:val="0"/>
            <w:vAlign w:val="center"/>
          </w:tcPr>
          <w:p w14:paraId="419F6B76">
            <w:pPr>
              <w:pStyle w:val="4"/>
              <w:numPr>
                <w:ilvl w:val="0"/>
                <w:numId w:val="0"/>
              </w:numPr>
              <w:spacing w:line="240" w:lineRule="auto"/>
              <w:jc w:val="center"/>
              <w:rPr>
                <w:rFonts w:hint="eastAsia" w:ascii="宋体" w:hAnsi="宋体" w:eastAsia="宋体" w:cs="宋体"/>
                <w:sz w:val="28"/>
                <w:szCs w:val="28"/>
                <w:vertAlign w:val="baseline"/>
                <w:lang w:val="en-US" w:eastAsia="zh-CN"/>
              </w:rPr>
            </w:pPr>
          </w:p>
        </w:tc>
        <w:tc>
          <w:tcPr>
            <w:tcW w:w="1119" w:type="pct"/>
            <w:noWrap w:val="0"/>
            <w:vAlign w:val="center"/>
          </w:tcPr>
          <w:p w14:paraId="3BE65334">
            <w:pPr>
              <w:pStyle w:val="4"/>
              <w:numPr>
                <w:ilvl w:val="0"/>
                <w:numId w:val="0"/>
              </w:numPr>
              <w:spacing w:line="240" w:lineRule="auto"/>
              <w:jc w:val="center"/>
              <w:rPr>
                <w:rFonts w:hint="eastAsia" w:ascii="宋体" w:hAnsi="宋体" w:eastAsia="宋体" w:cs="宋体"/>
                <w:sz w:val="28"/>
                <w:szCs w:val="28"/>
                <w:vertAlign w:val="baseline"/>
                <w:lang w:val="en-US" w:eastAsia="zh-CN"/>
              </w:rPr>
            </w:pPr>
          </w:p>
        </w:tc>
        <w:tc>
          <w:tcPr>
            <w:tcW w:w="845" w:type="pct"/>
            <w:noWrap w:val="0"/>
            <w:vAlign w:val="center"/>
          </w:tcPr>
          <w:p w14:paraId="6CB4E9F6">
            <w:pPr>
              <w:pStyle w:val="4"/>
              <w:numPr>
                <w:ilvl w:val="0"/>
                <w:numId w:val="0"/>
              </w:numPr>
              <w:spacing w:line="240" w:lineRule="auto"/>
              <w:jc w:val="center"/>
              <w:rPr>
                <w:rFonts w:hint="eastAsia" w:ascii="宋体" w:hAnsi="宋体" w:eastAsia="宋体" w:cs="宋体"/>
                <w:sz w:val="28"/>
                <w:szCs w:val="28"/>
                <w:vertAlign w:val="baseline"/>
                <w:lang w:val="en-US" w:eastAsia="zh-CN"/>
              </w:rPr>
            </w:pPr>
          </w:p>
        </w:tc>
        <w:tc>
          <w:tcPr>
            <w:tcW w:w="925" w:type="pct"/>
            <w:noWrap w:val="0"/>
            <w:vAlign w:val="center"/>
          </w:tcPr>
          <w:p w14:paraId="4364C315">
            <w:pPr>
              <w:pStyle w:val="4"/>
              <w:numPr>
                <w:ilvl w:val="0"/>
                <w:numId w:val="0"/>
              </w:numPr>
              <w:spacing w:line="240" w:lineRule="auto"/>
              <w:jc w:val="center"/>
              <w:rPr>
                <w:rFonts w:hint="eastAsia" w:ascii="宋体" w:hAnsi="宋体" w:eastAsia="宋体" w:cs="宋体"/>
                <w:sz w:val="28"/>
                <w:szCs w:val="28"/>
                <w:vertAlign w:val="baseline"/>
                <w:lang w:val="en-US" w:eastAsia="zh-CN"/>
              </w:rPr>
            </w:pPr>
          </w:p>
        </w:tc>
        <w:tc>
          <w:tcPr>
            <w:tcW w:w="531" w:type="pct"/>
            <w:noWrap w:val="0"/>
            <w:vAlign w:val="center"/>
          </w:tcPr>
          <w:p w14:paraId="5AA4FE61">
            <w:pPr>
              <w:pStyle w:val="4"/>
              <w:numPr>
                <w:ilvl w:val="0"/>
                <w:numId w:val="0"/>
              </w:numPr>
              <w:spacing w:line="240" w:lineRule="auto"/>
              <w:jc w:val="center"/>
              <w:rPr>
                <w:rFonts w:hint="eastAsia" w:ascii="宋体" w:hAnsi="宋体" w:eastAsia="宋体" w:cs="宋体"/>
                <w:sz w:val="28"/>
                <w:szCs w:val="28"/>
                <w:vertAlign w:val="baseline"/>
                <w:lang w:val="en-US" w:eastAsia="zh-CN"/>
              </w:rPr>
            </w:pPr>
          </w:p>
        </w:tc>
      </w:tr>
      <w:tr w14:paraId="2AD64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pct"/>
            <w:noWrap w:val="0"/>
            <w:vAlign w:val="center"/>
          </w:tcPr>
          <w:p w14:paraId="6204D0B9">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采购集采药品品种数量（累计）</w:t>
            </w:r>
          </w:p>
        </w:tc>
        <w:tc>
          <w:tcPr>
            <w:tcW w:w="791" w:type="pct"/>
            <w:noWrap w:val="0"/>
            <w:vAlign w:val="center"/>
          </w:tcPr>
          <w:p w14:paraId="49C6FB6E">
            <w:pPr>
              <w:pStyle w:val="4"/>
              <w:numPr>
                <w:ilvl w:val="0"/>
                <w:numId w:val="0"/>
              </w:numPr>
              <w:spacing w:line="240" w:lineRule="auto"/>
              <w:jc w:val="center"/>
              <w:rPr>
                <w:rFonts w:hint="eastAsia" w:ascii="宋体" w:hAnsi="宋体" w:eastAsia="宋体" w:cs="宋体"/>
                <w:sz w:val="28"/>
                <w:szCs w:val="28"/>
                <w:vertAlign w:val="baseline"/>
                <w:lang w:val="en-US" w:eastAsia="zh-CN"/>
              </w:rPr>
            </w:pPr>
          </w:p>
        </w:tc>
        <w:tc>
          <w:tcPr>
            <w:tcW w:w="1119" w:type="pct"/>
            <w:noWrap w:val="0"/>
            <w:vAlign w:val="center"/>
          </w:tcPr>
          <w:p w14:paraId="6E2E429C">
            <w:pPr>
              <w:pStyle w:val="4"/>
              <w:numPr>
                <w:ilvl w:val="0"/>
                <w:numId w:val="0"/>
              </w:numPr>
              <w:spacing w:line="240" w:lineRule="auto"/>
              <w:jc w:val="center"/>
              <w:rPr>
                <w:rFonts w:hint="eastAsia" w:ascii="宋体" w:hAnsi="宋体" w:eastAsia="宋体" w:cs="宋体"/>
                <w:sz w:val="28"/>
                <w:szCs w:val="28"/>
                <w:vertAlign w:val="baseline"/>
                <w:lang w:val="en-US" w:eastAsia="zh-CN"/>
              </w:rPr>
            </w:pPr>
          </w:p>
        </w:tc>
        <w:tc>
          <w:tcPr>
            <w:tcW w:w="845" w:type="pct"/>
            <w:noWrap w:val="0"/>
            <w:vAlign w:val="center"/>
          </w:tcPr>
          <w:p w14:paraId="2666AF87">
            <w:pPr>
              <w:pStyle w:val="4"/>
              <w:numPr>
                <w:ilvl w:val="0"/>
                <w:numId w:val="0"/>
              </w:numPr>
              <w:spacing w:line="240" w:lineRule="auto"/>
              <w:jc w:val="center"/>
              <w:rPr>
                <w:rFonts w:hint="eastAsia" w:ascii="宋体" w:hAnsi="宋体" w:eastAsia="宋体" w:cs="宋体"/>
                <w:sz w:val="28"/>
                <w:szCs w:val="28"/>
                <w:vertAlign w:val="baseline"/>
                <w:lang w:val="en-US" w:eastAsia="zh-CN"/>
              </w:rPr>
            </w:pPr>
          </w:p>
        </w:tc>
        <w:tc>
          <w:tcPr>
            <w:tcW w:w="925" w:type="pct"/>
            <w:noWrap w:val="0"/>
            <w:vAlign w:val="center"/>
          </w:tcPr>
          <w:p w14:paraId="0E323078">
            <w:pPr>
              <w:pStyle w:val="4"/>
              <w:numPr>
                <w:ilvl w:val="0"/>
                <w:numId w:val="0"/>
              </w:numPr>
              <w:spacing w:line="240" w:lineRule="auto"/>
              <w:jc w:val="center"/>
              <w:rPr>
                <w:rFonts w:hint="eastAsia" w:ascii="宋体" w:hAnsi="宋体" w:eastAsia="宋体" w:cs="宋体"/>
                <w:sz w:val="28"/>
                <w:szCs w:val="28"/>
                <w:vertAlign w:val="baseline"/>
                <w:lang w:val="en-US" w:eastAsia="zh-CN"/>
              </w:rPr>
            </w:pPr>
          </w:p>
        </w:tc>
        <w:tc>
          <w:tcPr>
            <w:tcW w:w="531" w:type="pct"/>
            <w:noWrap w:val="0"/>
            <w:vAlign w:val="center"/>
          </w:tcPr>
          <w:p w14:paraId="75B31ECE">
            <w:pPr>
              <w:pStyle w:val="4"/>
              <w:numPr>
                <w:ilvl w:val="0"/>
                <w:numId w:val="0"/>
              </w:numPr>
              <w:spacing w:line="240" w:lineRule="auto"/>
              <w:jc w:val="center"/>
              <w:rPr>
                <w:rFonts w:hint="eastAsia" w:ascii="宋体" w:hAnsi="宋体" w:eastAsia="宋体" w:cs="宋体"/>
                <w:sz w:val="28"/>
                <w:szCs w:val="28"/>
                <w:vertAlign w:val="baseline"/>
                <w:lang w:val="en-US" w:eastAsia="zh-CN"/>
              </w:rPr>
            </w:pPr>
          </w:p>
        </w:tc>
      </w:tr>
      <w:tr w14:paraId="1F1E0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787" w:type="pct"/>
            <w:noWrap w:val="0"/>
            <w:vAlign w:val="center"/>
          </w:tcPr>
          <w:p w14:paraId="79248EE9">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采购集采药品金额（新增）</w:t>
            </w:r>
          </w:p>
        </w:tc>
        <w:tc>
          <w:tcPr>
            <w:tcW w:w="791" w:type="pct"/>
            <w:noWrap w:val="0"/>
            <w:vAlign w:val="center"/>
          </w:tcPr>
          <w:p w14:paraId="12D5789C">
            <w:pPr>
              <w:pStyle w:val="4"/>
              <w:numPr>
                <w:ilvl w:val="0"/>
                <w:numId w:val="0"/>
              </w:numPr>
              <w:spacing w:line="240" w:lineRule="auto"/>
              <w:jc w:val="center"/>
              <w:rPr>
                <w:rFonts w:hint="eastAsia" w:ascii="宋体" w:hAnsi="宋体" w:eastAsia="宋体" w:cs="宋体"/>
                <w:sz w:val="28"/>
                <w:szCs w:val="28"/>
                <w:vertAlign w:val="baseline"/>
                <w:lang w:val="en-US" w:eastAsia="zh-CN"/>
              </w:rPr>
            </w:pPr>
          </w:p>
        </w:tc>
        <w:tc>
          <w:tcPr>
            <w:tcW w:w="1119" w:type="pct"/>
            <w:noWrap w:val="0"/>
            <w:vAlign w:val="center"/>
          </w:tcPr>
          <w:p w14:paraId="37A42AA3">
            <w:pPr>
              <w:pStyle w:val="4"/>
              <w:numPr>
                <w:ilvl w:val="0"/>
                <w:numId w:val="0"/>
              </w:numPr>
              <w:spacing w:line="240" w:lineRule="auto"/>
              <w:jc w:val="center"/>
              <w:rPr>
                <w:rFonts w:hint="eastAsia" w:ascii="宋体" w:hAnsi="宋体" w:eastAsia="宋体" w:cs="宋体"/>
                <w:sz w:val="28"/>
                <w:szCs w:val="28"/>
                <w:vertAlign w:val="baseline"/>
                <w:lang w:val="en-US" w:eastAsia="zh-CN"/>
              </w:rPr>
            </w:pPr>
          </w:p>
        </w:tc>
        <w:tc>
          <w:tcPr>
            <w:tcW w:w="845" w:type="pct"/>
            <w:noWrap w:val="0"/>
            <w:vAlign w:val="center"/>
          </w:tcPr>
          <w:p w14:paraId="1584C458">
            <w:pPr>
              <w:pStyle w:val="4"/>
              <w:numPr>
                <w:ilvl w:val="0"/>
                <w:numId w:val="0"/>
              </w:numPr>
              <w:spacing w:line="240" w:lineRule="auto"/>
              <w:jc w:val="center"/>
              <w:rPr>
                <w:rFonts w:hint="eastAsia" w:ascii="宋体" w:hAnsi="宋体" w:eastAsia="宋体" w:cs="宋体"/>
                <w:sz w:val="28"/>
                <w:szCs w:val="28"/>
                <w:vertAlign w:val="baseline"/>
                <w:lang w:val="en-US" w:eastAsia="zh-CN"/>
              </w:rPr>
            </w:pPr>
          </w:p>
        </w:tc>
        <w:tc>
          <w:tcPr>
            <w:tcW w:w="925" w:type="pct"/>
            <w:noWrap w:val="0"/>
            <w:vAlign w:val="center"/>
          </w:tcPr>
          <w:p w14:paraId="3CCC9D72">
            <w:pPr>
              <w:pStyle w:val="4"/>
              <w:numPr>
                <w:ilvl w:val="0"/>
                <w:numId w:val="0"/>
              </w:numPr>
              <w:spacing w:line="240" w:lineRule="auto"/>
              <w:jc w:val="center"/>
              <w:rPr>
                <w:rFonts w:hint="eastAsia" w:ascii="宋体" w:hAnsi="宋体" w:eastAsia="宋体" w:cs="宋体"/>
                <w:sz w:val="28"/>
                <w:szCs w:val="28"/>
                <w:vertAlign w:val="baseline"/>
                <w:lang w:val="en-US" w:eastAsia="zh-CN"/>
              </w:rPr>
            </w:pPr>
          </w:p>
        </w:tc>
        <w:tc>
          <w:tcPr>
            <w:tcW w:w="531" w:type="pct"/>
            <w:noWrap w:val="0"/>
            <w:vAlign w:val="center"/>
          </w:tcPr>
          <w:p w14:paraId="162F88C0">
            <w:pPr>
              <w:pStyle w:val="4"/>
              <w:numPr>
                <w:ilvl w:val="0"/>
                <w:numId w:val="0"/>
              </w:numPr>
              <w:spacing w:line="240" w:lineRule="auto"/>
              <w:jc w:val="center"/>
              <w:rPr>
                <w:rFonts w:hint="eastAsia" w:ascii="宋体" w:hAnsi="宋体" w:eastAsia="宋体" w:cs="宋体"/>
                <w:sz w:val="28"/>
                <w:szCs w:val="28"/>
                <w:vertAlign w:val="baseline"/>
                <w:lang w:val="en-US" w:eastAsia="zh-CN"/>
              </w:rPr>
            </w:pPr>
          </w:p>
        </w:tc>
      </w:tr>
      <w:tr w14:paraId="6FE8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787" w:type="pct"/>
            <w:noWrap w:val="0"/>
            <w:vAlign w:val="center"/>
          </w:tcPr>
          <w:p w14:paraId="12FED360">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采购集采药品金额（累计）</w:t>
            </w:r>
          </w:p>
        </w:tc>
        <w:tc>
          <w:tcPr>
            <w:tcW w:w="791" w:type="pct"/>
            <w:noWrap w:val="0"/>
            <w:vAlign w:val="center"/>
          </w:tcPr>
          <w:p w14:paraId="643E55EF">
            <w:pPr>
              <w:pStyle w:val="4"/>
              <w:numPr>
                <w:ilvl w:val="0"/>
                <w:numId w:val="0"/>
              </w:numPr>
              <w:spacing w:line="240" w:lineRule="auto"/>
              <w:jc w:val="center"/>
              <w:rPr>
                <w:rFonts w:hint="eastAsia" w:ascii="宋体" w:hAnsi="宋体" w:eastAsia="宋体" w:cs="宋体"/>
                <w:sz w:val="28"/>
                <w:szCs w:val="28"/>
                <w:vertAlign w:val="baseline"/>
                <w:lang w:val="en-US" w:eastAsia="zh-CN"/>
              </w:rPr>
            </w:pPr>
          </w:p>
        </w:tc>
        <w:tc>
          <w:tcPr>
            <w:tcW w:w="1119" w:type="pct"/>
            <w:noWrap w:val="0"/>
            <w:vAlign w:val="center"/>
          </w:tcPr>
          <w:p w14:paraId="266DBBF1">
            <w:pPr>
              <w:pStyle w:val="4"/>
              <w:numPr>
                <w:ilvl w:val="0"/>
                <w:numId w:val="0"/>
              </w:numPr>
              <w:spacing w:line="240" w:lineRule="auto"/>
              <w:jc w:val="center"/>
              <w:rPr>
                <w:rFonts w:hint="eastAsia" w:ascii="宋体" w:hAnsi="宋体" w:eastAsia="宋体" w:cs="宋体"/>
                <w:sz w:val="28"/>
                <w:szCs w:val="28"/>
                <w:vertAlign w:val="baseline"/>
                <w:lang w:val="en-US" w:eastAsia="zh-CN"/>
              </w:rPr>
            </w:pPr>
          </w:p>
        </w:tc>
        <w:tc>
          <w:tcPr>
            <w:tcW w:w="845" w:type="pct"/>
            <w:noWrap w:val="0"/>
            <w:vAlign w:val="center"/>
          </w:tcPr>
          <w:p w14:paraId="4A26E38B">
            <w:pPr>
              <w:pStyle w:val="4"/>
              <w:numPr>
                <w:ilvl w:val="0"/>
                <w:numId w:val="0"/>
              </w:numPr>
              <w:spacing w:line="240" w:lineRule="auto"/>
              <w:jc w:val="center"/>
              <w:rPr>
                <w:rFonts w:hint="eastAsia" w:ascii="宋体" w:hAnsi="宋体" w:eastAsia="宋体" w:cs="宋体"/>
                <w:sz w:val="28"/>
                <w:szCs w:val="28"/>
                <w:vertAlign w:val="baseline"/>
                <w:lang w:val="en-US" w:eastAsia="zh-CN"/>
              </w:rPr>
            </w:pPr>
          </w:p>
        </w:tc>
        <w:tc>
          <w:tcPr>
            <w:tcW w:w="925" w:type="pct"/>
            <w:noWrap w:val="0"/>
            <w:vAlign w:val="center"/>
          </w:tcPr>
          <w:p w14:paraId="42FEA015">
            <w:pPr>
              <w:pStyle w:val="4"/>
              <w:numPr>
                <w:ilvl w:val="0"/>
                <w:numId w:val="0"/>
              </w:numPr>
              <w:spacing w:line="240" w:lineRule="auto"/>
              <w:jc w:val="center"/>
              <w:rPr>
                <w:rFonts w:hint="eastAsia" w:ascii="宋体" w:hAnsi="宋体" w:eastAsia="宋体" w:cs="宋体"/>
                <w:sz w:val="28"/>
                <w:szCs w:val="28"/>
                <w:vertAlign w:val="baseline"/>
                <w:lang w:val="en-US" w:eastAsia="zh-CN"/>
              </w:rPr>
            </w:pPr>
          </w:p>
        </w:tc>
        <w:tc>
          <w:tcPr>
            <w:tcW w:w="531" w:type="pct"/>
            <w:noWrap w:val="0"/>
            <w:vAlign w:val="center"/>
          </w:tcPr>
          <w:p w14:paraId="5C9CB3C9">
            <w:pPr>
              <w:pStyle w:val="4"/>
              <w:numPr>
                <w:ilvl w:val="0"/>
                <w:numId w:val="0"/>
              </w:numPr>
              <w:spacing w:line="240" w:lineRule="auto"/>
              <w:jc w:val="center"/>
              <w:rPr>
                <w:rFonts w:hint="eastAsia" w:ascii="宋体" w:hAnsi="宋体" w:eastAsia="宋体" w:cs="宋体"/>
                <w:sz w:val="28"/>
                <w:szCs w:val="28"/>
                <w:vertAlign w:val="baseline"/>
                <w:lang w:val="en-US" w:eastAsia="zh-CN"/>
              </w:rPr>
            </w:pPr>
          </w:p>
        </w:tc>
      </w:tr>
    </w:tbl>
    <w:p w14:paraId="717FE6F2">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sz w:val="28"/>
          <w:szCs w:val="28"/>
          <w:lang w:val="en-US" w:eastAsia="zh-CN"/>
        </w:rPr>
      </w:pPr>
    </w:p>
    <w:p w14:paraId="0D86B0D8">
      <w:pPr>
        <w:keepNext w:val="0"/>
        <w:keepLines w:val="0"/>
        <w:pageBreakBefore w:val="0"/>
        <w:kinsoku/>
        <w:wordWrap/>
        <w:overflowPunct/>
        <w:topLinePunct w:val="0"/>
        <w:autoSpaceDE/>
        <w:autoSpaceDN/>
        <w:bidi w:val="0"/>
        <w:adjustRightInd/>
        <w:snapToGrid/>
        <w:spacing w:line="560" w:lineRule="exact"/>
        <w:ind w:firstLine="4340" w:firstLineChars="1400"/>
        <w:textAlignment w:val="auto"/>
        <w:rPr>
          <w:rFonts w:hint="default" w:ascii="仿宋_GB2312" w:hAnsi="微软雅黑" w:eastAsia="仿宋_GB2312" w:cs="仿宋_GB2312"/>
          <w:i w:val="0"/>
          <w:iCs w:val="0"/>
          <w:caps w:val="0"/>
          <w:color w:val="000000"/>
          <w:spacing w:val="0"/>
          <w:kern w:val="0"/>
          <w:sz w:val="31"/>
          <w:szCs w:val="31"/>
          <w:shd w:val="clear" w:color="auto" w:fill="FFFFFF"/>
          <w:lang w:val="en-US" w:eastAsia="zh-CN" w:bidi="ar"/>
        </w:rPr>
      </w:pPr>
    </w:p>
    <w:p w14:paraId="42364E6A"/>
    <w:p w14:paraId="235D5A22"/>
    <w:sectPr>
      <w:pgSz w:w="11906" w:h="16838"/>
      <w:pgMar w:top="1701" w:right="1417" w:bottom="1440" w:left="147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3D08A7"/>
    <w:multiLevelType w:val="singleLevel"/>
    <w:tmpl w:val="0D3D08A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776B19"/>
    <w:rsid w:val="44776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40" w:line="276" w:lineRule="auto"/>
      <w:jc w:val="both"/>
    </w:pPr>
    <w:rPr>
      <w:rFonts w:ascii="Calibri" w:hAnsi="Calibri" w:eastAsia="宋体" w:cs="Times New Roman"/>
      <w:kern w:val="2"/>
      <w:sz w:val="21"/>
      <w:szCs w:val="24"/>
      <w:lang w:val="en-US" w:eastAsia="zh-CN" w:bidi="ar-SA"/>
    </w:rPr>
  </w:style>
  <w:style w:type="paragraph" w:styleId="3">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styleId="4">
    <w:name w:val="Body Text First Indent"/>
    <w:basedOn w:val="1"/>
    <w:qFormat/>
    <w:uiPriority w:val="99"/>
    <w:pPr>
      <w:ind w:firstLine="420" w:firstLineChars="1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2025-11-12T04:14:00Z</dcterms:created>
  <dc:creator>信息安全头等舱</dc:creator>
  <cp:lastModifiedBy>信息安全头等舱</cp:lastModifiedBy>
  <dcterms:modified xsi:type="dcterms:W3CDTF">2025-11-12T04:14:48Z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EB1B0C3F174B4B2E85C41C869FAD7F6D_11</vt:lpwstr>
  </property>
  <property fmtid="{D5CDD505-2E9C-101B-9397-08002B2CF9AE}" pid="4" name="KSOTemplateDocerSaveRecord">
    <vt:lpwstr>eyJoZGlkIjoiYjdiOWIwODAzNGE0YzE3MjdiNGEyYzgxY2Q2YzExNmIiLCJ1c2VySWQiOiIxNjgyNTIxNTI5In0=</vt:lpwstr>
  </property>
</Properties>
</file>