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423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bookmarkStart w:id="15" w:name="_GoBack"/>
      <w:bookmarkEnd w:id="15"/>
    </w:p>
    <w:p w14:paraId="235019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0650D5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宁夏回族自治区</w:t>
      </w:r>
      <w:r>
        <w:rPr>
          <w:rFonts w:hint="eastAsia" w:ascii="方正小标宋简体" w:hAnsi="方正小标宋简体" w:eastAsia="方正小标宋简体" w:cs="方正小标宋简体"/>
          <w:color w:val="auto"/>
          <w:sz w:val="44"/>
          <w:szCs w:val="44"/>
          <w:lang w:eastAsia="zh-CN"/>
        </w:rPr>
        <w:t>基本医疗保险</w:t>
      </w:r>
      <w:r>
        <w:rPr>
          <w:rFonts w:hint="eastAsia" w:ascii="方正小标宋简体" w:hAnsi="方正小标宋简体" w:eastAsia="方正小标宋简体" w:cs="方正小标宋简体"/>
          <w:color w:val="auto"/>
          <w:sz w:val="44"/>
          <w:szCs w:val="44"/>
        </w:rPr>
        <w:t>门诊慢特病经办服务规程</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试行</w:t>
      </w:r>
      <w:r>
        <w:rPr>
          <w:rFonts w:hint="eastAsia" w:ascii="方正小标宋简体" w:hAnsi="方正小标宋简体" w:eastAsia="方正小标宋简体" w:cs="方正小标宋简体"/>
          <w:color w:val="auto"/>
          <w:sz w:val="44"/>
          <w:szCs w:val="44"/>
          <w:lang w:eastAsia="zh-CN"/>
        </w:rPr>
        <w:t>）</w:t>
      </w:r>
    </w:p>
    <w:p w14:paraId="72EEE88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rPr>
      </w:pPr>
    </w:p>
    <w:p w14:paraId="213FD0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总则</w:t>
      </w:r>
    </w:p>
    <w:p w14:paraId="1A3487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为进一步规范全区基本医疗保险门诊慢特病（以下简称“门诊慢特病”）管理，加强基金监管，提高基金使用效率，根据《国家医疗保障局办公室关于加强门诊慢性病和特殊疾病医保管理服务工作的通知》（医保办发</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31号）《宁夏回族自治区职工基本医疗保险门诊共济保障实施办法》（</w:t>
      </w:r>
      <w:r>
        <w:rPr>
          <w:rFonts w:hint="eastAsia" w:ascii="仿宋_GB2312" w:hAnsi="仿宋_GB2312" w:eastAsia="仿宋_GB2312" w:cs="仿宋_GB2312"/>
          <w:color w:val="auto"/>
          <w:sz w:val="32"/>
          <w:szCs w:val="32"/>
        </w:rPr>
        <w:t>宁政办规发〔2022〕3号</w:t>
      </w:r>
      <w:r>
        <w:rPr>
          <w:rFonts w:hint="eastAsia" w:ascii="仿宋_GB2312" w:hAnsi="仿宋_GB2312" w:eastAsia="仿宋_GB2312" w:cs="仿宋_GB2312"/>
          <w:color w:val="auto"/>
          <w:sz w:val="32"/>
          <w:szCs w:val="32"/>
          <w:lang w:val="en-US" w:eastAsia="zh-CN"/>
        </w:rPr>
        <w:t>）《宁夏完善高血压糖尿病门诊费用保障机制实施方案》（</w:t>
      </w:r>
      <w:r>
        <w:rPr>
          <w:rFonts w:hint="eastAsia" w:ascii="仿宋_GB2312" w:hAnsi="仿宋_GB2312" w:eastAsia="仿宋_GB2312" w:cs="仿宋_GB2312"/>
          <w:color w:val="auto"/>
          <w:sz w:val="32"/>
          <w:szCs w:val="32"/>
        </w:rPr>
        <w:t>宁医保发〔2019〕157号</w:t>
      </w:r>
      <w:r>
        <w:rPr>
          <w:rFonts w:hint="eastAsia" w:ascii="仿宋_GB2312" w:hAnsi="仿宋_GB2312" w:eastAsia="仿宋_GB2312" w:cs="仿宋_GB2312"/>
          <w:color w:val="auto"/>
          <w:sz w:val="32"/>
          <w:szCs w:val="32"/>
          <w:lang w:val="en-US" w:eastAsia="zh-CN"/>
        </w:rPr>
        <w:t>）等有关规定，结合经办工作实际，</w:t>
      </w:r>
      <w:r>
        <w:rPr>
          <w:rFonts w:hint="eastAsia" w:ascii="仿宋_GB2312" w:hAnsi="仿宋_GB2312" w:eastAsia="仿宋_GB2312" w:cs="仿宋_GB2312"/>
          <w:color w:val="auto"/>
          <w:sz w:val="32"/>
          <w:szCs w:val="32"/>
        </w:rPr>
        <w:t>制定本规程</w:t>
      </w:r>
      <w:r>
        <w:rPr>
          <w:rFonts w:hint="eastAsia" w:ascii="仿宋_GB2312" w:hAnsi="仿宋_GB2312" w:eastAsia="仿宋_GB2312" w:cs="仿宋_GB2312"/>
          <w:color w:val="auto"/>
          <w:sz w:val="32"/>
          <w:szCs w:val="32"/>
          <w:lang w:eastAsia="zh-CN"/>
        </w:rPr>
        <w:t>。</w:t>
      </w:r>
    </w:p>
    <w:p w14:paraId="330240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本规程适用于</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职工和城乡居民门诊慢特病经办服务。</w:t>
      </w:r>
    </w:p>
    <w:p w14:paraId="20817C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第三条 </w:t>
      </w:r>
      <w:r>
        <w:rPr>
          <w:rFonts w:hint="eastAsia" w:ascii="仿宋_GB2312" w:hAnsi="仿宋_GB2312" w:eastAsia="仿宋_GB2312" w:cs="仿宋_GB2312"/>
          <w:b w:val="0"/>
          <w:bCs w:val="0"/>
          <w:color w:val="auto"/>
          <w:sz w:val="32"/>
          <w:szCs w:val="32"/>
          <w:lang w:val="en-US" w:eastAsia="zh-CN"/>
        </w:rPr>
        <w:t>自治区医疗保障经办机构负责指导全区开展门诊慢特病经办服务与管理工作。</w:t>
      </w:r>
    </w:p>
    <w:p w14:paraId="4C6B4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各市、县（区）</w:t>
      </w:r>
      <w:r>
        <w:rPr>
          <w:rFonts w:hint="eastAsia" w:ascii="仿宋_GB2312" w:hAnsi="仿宋_GB2312" w:eastAsia="仿宋_GB2312" w:cs="仿宋_GB2312"/>
          <w:color w:val="auto"/>
          <w:sz w:val="32"/>
          <w:szCs w:val="32"/>
        </w:rPr>
        <w:t>医疗保障</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本地区</w:t>
      </w:r>
      <w:r>
        <w:rPr>
          <w:rFonts w:hint="eastAsia" w:ascii="仿宋_GB2312" w:hAnsi="仿宋_GB2312" w:eastAsia="仿宋_GB2312" w:cs="仿宋_GB2312"/>
          <w:color w:val="auto"/>
          <w:sz w:val="32"/>
          <w:szCs w:val="32"/>
        </w:rPr>
        <w:t>门诊慢特病病种资格</w:t>
      </w:r>
      <w:r>
        <w:rPr>
          <w:rFonts w:hint="eastAsia" w:ascii="仿宋_GB2312" w:hAnsi="仿宋_GB2312" w:eastAsia="仿宋_GB2312" w:cs="仿宋_GB2312"/>
          <w:color w:val="auto"/>
          <w:sz w:val="32"/>
          <w:szCs w:val="32"/>
          <w:lang w:eastAsia="zh-CN"/>
        </w:rPr>
        <w:t>认定医疗机构（</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“认定医疗机构”）</w:t>
      </w:r>
      <w:r>
        <w:rPr>
          <w:rFonts w:hint="eastAsia" w:ascii="仿宋_GB2312" w:hAnsi="仿宋_GB2312" w:eastAsia="仿宋_GB2312" w:cs="仿宋_GB2312"/>
          <w:color w:val="auto"/>
          <w:sz w:val="32"/>
          <w:szCs w:val="32"/>
        </w:rPr>
        <w:t>的确定</w:t>
      </w:r>
      <w:r>
        <w:rPr>
          <w:rFonts w:hint="eastAsia" w:ascii="仿宋_GB2312" w:hAnsi="仿宋_GB2312" w:eastAsia="仿宋_GB2312" w:cs="仿宋_GB2312"/>
          <w:color w:val="auto"/>
          <w:sz w:val="32"/>
          <w:szCs w:val="32"/>
          <w:lang w:eastAsia="zh-CN"/>
        </w:rPr>
        <w:t>和管理</w:t>
      </w:r>
      <w:r>
        <w:rPr>
          <w:rFonts w:hint="eastAsia" w:ascii="仿宋_GB2312" w:hAnsi="仿宋_GB2312" w:eastAsia="仿宋_GB2312" w:cs="仿宋_GB2312"/>
          <w:color w:val="auto"/>
          <w:sz w:val="32"/>
          <w:szCs w:val="32"/>
        </w:rPr>
        <w:t>，并向社会公布。</w:t>
      </w:r>
    </w:p>
    <w:p w14:paraId="71386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各市、县（区）医疗保障经办机构负责本地区医保门诊慢特病经办服务与管理工作。</w:t>
      </w:r>
    </w:p>
    <w:p w14:paraId="0CB84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各认定医疗机构按规定开展门诊慢特病待遇资格认定及服务工作。</w:t>
      </w:r>
    </w:p>
    <w:p w14:paraId="375F64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门诊慢特病病种目录</w:t>
      </w:r>
      <w:r>
        <w:rPr>
          <w:rFonts w:hint="eastAsia" w:ascii="仿宋_GB2312" w:hAnsi="仿宋_GB2312" w:eastAsia="仿宋_GB2312" w:cs="仿宋_GB2312"/>
          <w:color w:val="auto"/>
          <w:sz w:val="32"/>
          <w:szCs w:val="32"/>
          <w:lang w:eastAsia="zh-CN"/>
        </w:rPr>
        <w:t>（含病种名称和对应编码）、认定标准、保障范围、支付标准等</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医疗保障局</w:t>
      </w:r>
      <w:r>
        <w:rPr>
          <w:rFonts w:hint="eastAsia" w:ascii="仿宋_GB2312" w:hAnsi="仿宋_GB2312" w:eastAsia="仿宋_GB2312" w:cs="仿宋_GB2312"/>
          <w:color w:val="auto"/>
          <w:sz w:val="32"/>
          <w:szCs w:val="32"/>
          <w:lang w:val="en-US" w:eastAsia="zh-CN"/>
        </w:rPr>
        <w:t>确定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各市、县（区）</w:t>
      </w:r>
      <w:r>
        <w:rPr>
          <w:rFonts w:hint="eastAsia" w:ascii="仿宋_GB2312" w:hAnsi="仿宋_GB2312" w:eastAsia="仿宋_GB2312" w:cs="仿宋_GB2312"/>
          <w:color w:val="auto"/>
          <w:sz w:val="32"/>
          <w:szCs w:val="32"/>
        </w:rPr>
        <w:t>医保部门按规定执行。</w:t>
      </w:r>
    </w:p>
    <w:p w14:paraId="065C176A">
      <w:pPr>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lang w:val="en-US" w:eastAsia="zh-CN"/>
        </w:rPr>
        <w:t>市、县（区）医疗保障局</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lang w:val="en-US" w:eastAsia="zh-CN"/>
        </w:rPr>
        <w:t>市、县（区）</w:t>
      </w:r>
      <w:r>
        <w:rPr>
          <w:rFonts w:hint="eastAsia" w:ascii="仿宋_GB2312" w:hAnsi="仿宋_GB2312" w:eastAsia="仿宋_GB2312" w:cs="仿宋_GB2312"/>
          <w:color w:val="auto"/>
          <w:sz w:val="32"/>
          <w:szCs w:val="32"/>
          <w:lang w:eastAsia="zh-CN"/>
        </w:rPr>
        <w:t>二级及以上定点医疗机构（可开展相应门诊慢特病诊疗服务的）中确定认定医疗机构（高血压、糖尿病可由乡镇卫生院或社区卫生服务中心等基层医疗机构作为认定医疗机构），涉及生育等专科也可从具有相关资质的公立定点医疗机构中确定，有其他政策规定的遵照有关政策执行。认定医疗机构实行全区互认。</w:t>
      </w:r>
    </w:p>
    <w:p w14:paraId="6391316D">
      <w:pPr>
        <w:spacing w:line="56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各市、县（区）医疗保障</w:t>
      </w:r>
      <w:r>
        <w:rPr>
          <w:rFonts w:hint="eastAsia" w:ascii="仿宋_GB2312" w:hAnsi="仿宋_GB2312" w:eastAsia="仿宋_GB2312" w:cs="仿宋_GB2312"/>
          <w:color w:val="auto"/>
          <w:sz w:val="32"/>
          <w:szCs w:val="32"/>
          <w:lang w:eastAsia="zh-CN"/>
        </w:rPr>
        <w:t>经办机构</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认定医疗机构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业务</w:t>
      </w:r>
      <w:r>
        <w:rPr>
          <w:rFonts w:hint="eastAsia" w:ascii="仿宋_GB2312" w:hAnsi="仿宋_GB2312" w:eastAsia="仿宋_GB2312" w:cs="仿宋_GB2312"/>
          <w:color w:val="auto"/>
          <w:sz w:val="32"/>
          <w:szCs w:val="32"/>
        </w:rPr>
        <w:t>培训</w:t>
      </w:r>
      <w:r>
        <w:rPr>
          <w:rFonts w:hint="eastAsia" w:ascii="仿宋_GB2312" w:hAnsi="仿宋_GB2312" w:eastAsia="仿宋_GB2312" w:cs="仿宋_GB2312"/>
          <w:color w:val="auto"/>
          <w:sz w:val="32"/>
          <w:szCs w:val="32"/>
          <w:lang w:eastAsia="zh-CN"/>
        </w:rPr>
        <w:t>和工作</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eastAsia="zh-CN"/>
        </w:rPr>
        <w:t>对门诊慢特病认定工作进行监督</w:t>
      </w:r>
      <w:r>
        <w:rPr>
          <w:rFonts w:hint="eastAsia" w:ascii="仿宋_GB2312" w:hAnsi="仿宋_GB2312" w:eastAsia="仿宋_GB2312" w:cs="仿宋_GB2312"/>
          <w:color w:val="auto"/>
          <w:sz w:val="32"/>
          <w:szCs w:val="32"/>
        </w:rPr>
        <w:t>并组织复核检查、交叉互审。</w:t>
      </w:r>
      <w:r>
        <w:rPr>
          <w:rFonts w:hint="eastAsia" w:ascii="仿宋_GB2312" w:hAnsi="仿宋_GB2312" w:eastAsia="仿宋_GB2312" w:cs="仿宋_GB2312"/>
          <w:color w:val="auto"/>
          <w:sz w:val="32"/>
          <w:szCs w:val="32"/>
          <w:lang w:eastAsia="zh-CN"/>
        </w:rPr>
        <w:t>指导认定医疗机构确定</w:t>
      </w:r>
      <w:r>
        <w:rPr>
          <w:rFonts w:hint="eastAsia" w:ascii="仿宋_GB2312" w:hAnsi="仿宋_GB2312" w:eastAsia="仿宋_GB2312" w:cs="仿宋_GB2312"/>
          <w:color w:val="auto"/>
          <w:sz w:val="32"/>
          <w:szCs w:val="32"/>
        </w:rPr>
        <w:t>门诊慢特病待遇认定专家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以下简称认定</w:t>
      </w:r>
      <w:r>
        <w:rPr>
          <w:rFonts w:hint="eastAsia" w:ascii="仿宋_GB2312" w:hAnsi="仿宋_GB2312" w:eastAsia="仿宋_GB2312" w:cs="仿宋_GB2312"/>
          <w:color w:val="auto"/>
          <w:sz w:val="32"/>
          <w:szCs w:val="32"/>
          <w:lang w:eastAsia="zh-CN"/>
        </w:rPr>
        <w:t>专家）及专家库的建立。</w:t>
      </w:r>
    </w:p>
    <w:p w14:paraId="2ECF57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color w:val="auto"/>
          <w:sz w:val="32"/>
          <w:szCs w:val="32"/>
          <w:lang w:val="en-US" w:eastAsia="zh-CN"/>
        </w:rPr>
        <w:t xml:space="preserve"> 认定医疗机构建立本医疗机构认定专家库并进行动态调整。组织专家填写门诊慢特病认定专家申请表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制定本医疗机构医保门诊慢特病认定专家确定制度并报所在地医保经办机构备案。</w:t>
      </w:r>
    </w:p>
    <w:p w14:paraId="51A247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医保门诊慢特病认定专家应符合</w:t>
      </w:r>
      <w:r>
        <w:rPr>
          <w:rFonts w:hint="eastAsia" w:ascii="仿宋_GB2312" w:hAnsi="仿宋_GB2312" w:eastAsia="仿宋_GB2312" w:cs="仿宋_GB2312"/>
          <w:color w:val="auto"/>
          <w:sz w:val="32"/>
          <w:szCs w:val="32"/>
          <w:lang w:val="en-US" w:eastAsia="zh-CN"/>
        </w:rPr>
        <w:t>以下</w:t>
      </w:r>
      <w:r>
        <w:rPr>
          <w:rFonts w:hint="eastAsia" w:ascii="仿宋_GB2312" w:hAnsi="仿宋_GB2312" w:eastAsia="仿宋_GB2312" w:cs="仿宋_GB2312"/>
          <w:color w:val="auto"/>
          <w:sz w:val="32"/>
          <w:szCs w:val="32"/>
          <w:lang w:eastAsia="zh-CN"/>
        </w:rPr>
        <w:t>条件：</w:t>
      </w:r>
    </w:p>
    <w:p w14:paraId="516F0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（一）具备副主任医师以上专业技术职务资格（基层医疗机构可放宽至主治医师）；</w:t>
      </w:r>
    </w:p>
    <w:p w14:paraId="7F79F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（二）在职从事与医保门诊慢特病病种临床治疗工作；</w:t>
      </w:r>
    </w:p>
    <w:p w14:paraId="3F0B5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能熟练掌握门诊慢特病认定相关政策和认定标准，开展门诊慢特病病种待遇享受资格认定工作。</w:t>
      </w:r>
    </w:p>
    <w:p w14:paraId="242D2A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14:paraId="4EE815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资格认定</w:t>
      </w:r>
    </w:p>
    <w:p w14:paraId="7BB6FF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参保人员享受门诊慢特病病种待遇认定办理流程如下：</w:t>
      </w:r>
    </w:p>
    <w:p w14:paraId="1568E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（一）申请方式。</w:t>
      </w:r>
      <w:r>
        <w:rPr>
          <w:rFonts w:hint="eastAsia" w:ascii="仿宋_GB2312" w:hAnsi="仿宋_GB2312" w:eastAsia="仿宋_GB2312" w:cs="仿宋_GB2312"/>
          <w:color w:val="auto"/>
          <w:sz w:val="32"/>
          <w:szCs w:val="32"/>
          <w:lang w:val="en-US" w:eastAsia="zh-CN"/>
        </w:rPr>
        <w:t>参保人员通过认定医疗机构办理门诊慢特病病种待遇认定，</w:t>
      </w:r>
      <w:r>
        <w:rPr>
          <w:rFonts w:hint="eastAsia" w:ascii="仿宋_GB2312" w:hAnsi="仿宋_GB2312" w:eastAsia="仿宋_GB2312" w:cs="仿宋_GB2312"/>
          <w:b w:val="0"/>
          <w:bCs w:val="0"/>
          <w:color w:val="auto"/>
          <w:sz w:val="32"/>
          <w:szCs w:val="32"/>
          <w:lang w:val="en-US" w:eastAsia="zh-CN"/>
        </w:rPr>
        <w:t>按要求填写《门诊慢特病病种待遇认定申请表》（附件2），并向认定医疗机构提供需认定的门诊慢特病病种诊断证明等相关材料。</w:t>
      </w:r>
      <w:r>
        <w:rPr>
          <w:rFonts w:hint="eastAsia" w:ascii="仿宋_GB2312" w:hAnsi="仿宋_GB2312" w:eastAsia="仿宋_GB2312" w:cs="仿宋_GB2312"/>
          <w:b w:val="0"/>
          <w:bCs w:val="0"/>
          <w:color w:val="auto"/>
          <w:sz w:val="32"/>
          <w:szCs w:val="32"/>
          <w:highlight w:val="none"/>
          <w:u w:val="none"/>
          <w:lang w:val="en-US" w:eastAsia="zh-CN"/>
        </w:rPr>
        <w:t>长期异地备案人员</w:t>
      </w:r>
      <w:r>
        <w:rPr>
          <w:rFonts w:hint="eastAsia" w:ascii="仿宋_GB2312" w:hAnsi="仿宋_GB2312" w:eastAsia="仿宋_GB2312" w:cs="仿宋_GB2312"/>
          <w:color w:val="auto"/>
          <w:sz w:val="32"/>
          <w:szCs w:val="32"/>
          <w:highlight w:val="none"/>
          <w:u w:val="none"/>
          <w:lang w:val="en-US" w:eastAsia="zh-CN"/>
        </w:rPr>
        <w:t>患有政策规定病种的，可通过线上（</w:t>
      </w:r>
      <w:r>
        <w:rPr>
          <w:rFonts w:hint="eastAsia" w:ascii="仿宋_GB2312" w:hAnsi="仿宋_GB2312" w:eastAsia="仿宋_GB2312" w:cs="仿宋_GB2312"/>
          <w:color w:val="auto"/>
          <w:sz w:val="32"/>
          <w:szCs w:val="32"/>
          <w:lang w:val="en-US" w:eastAsia="zh-CN"/>
        </w:rPr>
        <w:t>“我的宁夏APP”“国家医保服务平台APP”等</w:t>
      </w:r>
      <w:r>
        <w:rPr>
          <w:rFonts w:hint="eastAsia" w:ascii="仿宋_GB2312" w:hAnsi="仿宋_GB2312" w:eastAsia="仿宋_GB2312" w:cs="仿宋_GB2312"/>
          <w:color w:val="auto"/>
          <w:sz w:val="32"/>
          <w:szCs w:val="32"/>
          <w:highlight w:val="none"/>
          <w:u w:val="none"/>
          <w:lang w:val="en-US" w:eastAsia="zh-CN"/>
        </w:rPr>
        <w:t>）或线下途径申请该病种的门诊慢特病资格认定。</w:t>
      </w:r>
    </w:p>
    <w:p w14:paraId="27BFA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申报受理。</w:t>
      </w:r>
      <w:r>
        <w:rPr>
          <w:rFonts w:hint="eastAsia" w:ascii="仿宋_GB2312" w:hAnsi="仿宋_GB2312" w:eastAsia="仿宋_GB2312" w:cs="仿宋_GB2312"/>
          <w:color w:val="auto"/>
          <w:sz w:val="32"/>
          <w:szCs w:val="32"/>
          <w:lang w:eastAsia="zh-CN"/>
        </w:rPr>
        <w:t>认定医疗机构医保工作机构</w:t>
      </w:r>
      <w:r>
        <w:rPr>
          <w:rFonts w:hint="eastAsia" w:ascii="仿宋_GB2312" w:hAnsi="仿宋_GB2312" w:eastAsia="仿宋_GB2312" w:cs="仿宋_GB2312"/>
          <w:color w:val="auto"/>
          <w:sz w:val="32"/>
          <w:szCs w:val="32"/>
        </w:rPr>
        <w:t>负责门诊慢特病认定申报受理工作。</w:t>
      </w:r>
      <w:r>
        <w:rPr>
          <w:rFonts w:hint="eastAsia" w:ascii="仿宋_GB2312" w:hAnsi="仿宋_GB2312" w:eastAsia="仿宋_GB2312" w:cs="仿宋_GB2312"/>
          <w:b w:val="0"/>
          <w:bCs w:val="0"/>
          <w:color w:val="auto"/>
          <w:sz w:val="32"/>
          <w:szCs w:val="32"/>
          <w:lang w:val="en-US" w:eastAsia="zh-CN"/>
        </w:rPr>
        <w:t>认定医疗机构医保工作机构收到符合享受门诊慢特病病种待遇认定申请后，</w:t>
      </w:r>
      <w:r>
        <w:rPr>
          <w:rFonts w:hint="default" w:ascii="仿宋_GB2312" w:hAnsi="仿宋_GB2312" w:eastAsia="仿宋_GB2312" w:cs="仿宋_GB2312"/>
          <w:color w:val="auto"/>
          <w:sz w:val="32"/>
          <w:szCs w:val="32"/>
          <w:highlight w:val="none"/>
          <w:lang w:val="en-US" w:eastAsia="zh-CN"/>
        </w:rPr>
        <w:t>材料</w:t>
      </w:r>
      <w:r>
        <w:rPr>
          <w:rFonts w:hint="eastAsia" w:ascii="仿宋_GB2312" w:hAnsi="仿宋_GB2312" w:eastAsia="仿宋_GB2312" w:cs="仿宋_GB2312"/>
          <w:color w:val="auto"/>
          <w:sz w:val="32"/>
          <w:szCs w:val="32"/>
          <w:highlight w:val="none"/>
          <w:lang w:val="en-US" w:eastAsia="zh-CN"/>
        </w:rPr>
        <w:t>齐全</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及时</w:t>
      </w:r>
      <w:r>
        <w:rPr>
          <w:rFonts w:hint="default" w:ascii="仿宋_GB2312" w:hAnsi="仿宋_GB2312" w:eastAsia="仿宋_GB2312" w:cs="仿宋_GB2312"/>
          <w:color w:val="auto"/>
          <w:sz w:val="32"/>
          <w:szCs w:val="32"/>
          <w:highlight w:val="none"/>
          <w:lang w:val="en-US" w:eastAsia="zh-CN"/>
        </w:rPr>
        <w:t>予以受理</w:t>
      </w:r>
      <w:r>
        <w:rPr>
          <w:rFonts w:hint="eastAsia" w:ascii="仿宋_GB2312" w:hAnsi="仿宋_GB2312" w:eastAsia="仿宋_GB2312" w:cs="仿宋_GB2312"/>
          <w:color w:val="auto"/>
          <w:sz w:val="32"/>
          <w:szCs w:val="32"/>
          <w:highlight w:val="none"/>
          <w:lang w:val="en-US" w:eastAsia="zh-CN"/>
        </w:rPr>
        <w:t>并组织</w:t>
      </w:r>
      <w:r>
        <w:rPr>
          <w:rFonts w:hint="eastAsia" w:ascii="仿宋_GB2312" w:hAnsi="仿宋_GB2312" w:eastAsia="仿宋_GB2312" w:cs="仿宋_GB2312"/>
          <w:b w:val="0"/>
          <w:bCs w:val="0"/>
          <w:color w:val="auto"/>
          <w:sz w:val="32"/>
          <w:szCs w:val="32"/>
          <w:lang w:val="en-US" w:eastAsia="zh-CN"/>
        </w:rPr>
        <w:t>具备申请病种诊疗资质的</w:t>
      </w:r>
      <w:r>
        <w:rPr>
          <w:rFonts w:hint="eastAsia" w:ascii="仿宋_GB2312" w:hAnsi="仿宋_GB2312" w:eastAsia="仿宋_GB2312" w:cs="仿宋_GB2312"/>
          <w:color w:val="auto"/>
          <w:sz w:val="32"/>
          <w:szCs w:val="32"/>
          <w:highlight w:val="none"/>
          <w:lang w:val="en-US" w:eastAsia="zh-CN"/>
        </w:rPr>
        <w:t>认定专家予以认定；</w:t>
      </w:r>
      <w:r>
        <w:rPr>
          <w:rFonts w:hint="default" w:ascii="仿宋_GB2312" w:hAnsi="仿宋_GB2312" w:eastAsia="仿宋_GB2312" w:cs="仿宋_GB2312"/>
          <w:color w:val="auto"/>
          <w:sz w:val="32"/>
          <w:szCs w:val="32"/>
          <w:highlight w:val="none"/>
          <w:lang w:val="en-US" w:eastAsia="zh-CN"/>
        </w:rPr>
        <w:t>材料不</w:t>
      </w:r>
      <w:r>
        <w:rPr>
          <w:rFonts w:hint="eastAsia" w:ascii="仿宋_GB2312" w:hAnsi="仿宋_GB2312" w:eastAsia="仿宋_GB2312" w:cs="仿宋_GB2312"/>
          <w:color w:val="auto"/>
          <w:sz w:val="32"/>
          <w:szCs w:val="32"/>
          <w:highlight w:val="none"/>
          <w:lang w:val="en-US" w:eastAsia="zh-CN"/>
        </w:rPr>
        <w:t>齐全</w:t>
      </w:r>
      <w:r>
        <w:rPr>
          <w:rFonts w:hint="default" w:ascii="仿宋_GB2312" w:hAnsi="仿宋_GB2312" w:eastAsia="仿宋_GB2312" w:cs="仿宋_GB2312"/>
          <w:color w:val="auto"/>
          <w:sz w:val="32"/>
          <w:szCs w:val="32"/>
          <w:highlight w:val="none"/>
          <w:lang w:val="en-US" w:eastAsia="zh-CN"/>
        </w:rPr>
        <w:t>的，一次性告知</w:t>
      </w:r>
      <w:r>
        <w:rPr>
          <w:rFonts w:hint="eastAsia" w:ascii="仿宋_GB2312" w:hAnsi="仿宋_GB2312" w:eastAsia="仿宋_GB2312" w:cs="仿宋_GB2312"/>
          <w:color w:val="auto"/>
          <w:sz w:val="32"/>
          <w:szCs w:val="32"/>
          <w:highlight w:val="none"/>
          <w:lang w:val="en-US" w:eastAsia="zh-CN"/>
        </w:rPr>
        <w:t>不充分的原因及</w:t>
      </w:r>
      <w:r>
        <w:rPr>
          <w:rFonts w:hint="default" w:ascii="仿宋_GB2312" w:hAnsi="仿宋_GB2312" w:eastAsia="仿宋_GB2312" w:cs="仿宋_GB2312"/>
          <w:color w:val="auto"/>
          <w:sz w:val="32"/>
          <w:szCs w:val="32"/>
          <w:highlight w:val="none"/>
          <w:lang w:val="en-US" w:eastAsia="zh-CN"/>
        </w:rPr>
        <w:t>需补齐的材料。</w:t>
      </w:r>
    </w:p>
    <w:p w14:paraId="027B7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（三）</w:t>
      </w:r>
      <w:r>
        <w:rPr>
          <w:rFonts w:hint="default" w:ascii="仿宋_GB2312" w:hAnsi="仿宋_GB2312" w:eastAsia="仿宋_GB2312" w:cs="仿宋_GB2312"/>
          <w:b w:val="0"/>
          <w:bCs w:val="0"/>
          <w:color w:val="auto"/>
          <w:sz w:val="32"/>
          <w:szCs w:val="32"/>
          <w:lang w:val="en-US" w:eastAsia="zh-CN"/>
        </w:rPr>
        <w:t>审核确认。</w:t>
      </w:r>
      <w:r>
        <w:rPr>
          <w:rFonts w:hint="eastAsia" w:ascii="仿宋_GB2312" w:hAnsi="仿宋_GB2312" w:eastAsia="仿宋_GB2312" w:cs="仿宋_GB2312"/>
          <w:b w:val="0"/>
          <w:bCs w:val="0"/>
          <w:color w:val="auto"/>
          <w:sz w:val="32"/>
          <w:szCs w:val="32"/>
          <w:u w:val="none"/>
          <w:lang w:val="en-US" w:eastAsia="zh-CN"/>
        </w:rPr>
        <w:t>认定医疗机构医保工作机构</w:t>
      </w:r>
      <w:r>
        <w:rPr>
          <w:rFonts w:hint="default" w:ascii="仿宋_GB2312" w:hAnsi="仿宋_GB2312" w:eastAsia="仿宋_GB2312" w:cs="仿宋_GB2312"/>
          <w:b w:val="0"/>
          <w:bCs w:val="0"/>
          <w:color w:val="auto"/>
          <w:sz w:val="32"/>
          <w:szCs w:val="32"/>
          <w:lang w:val="en-US" w:eastAsia="zh-CN"/>
        </w:rPr>
        <w:t>受理</w:t>
      </w:r>
      <w:r>
        <w:rPr>
          <w:rFonts w:hint="eastAsia" w:ascii="仿宋_GB2312" w:hAnsi="仿宋_GB2312" w:eastAsia="仿宋_GB2312" w:cs="仿宋_GB2312"/>
          <w:b w:val="0"/>
          <w:bCs w:val="0"/>
          <w:color w:val="auto"/>
          <w:sz w:val="32"/>
          <w:szCs w:val="32"/>
          <w:lang w:val="en-US" w:eastAsia="zh-CN"/>
        </w:rPr>
        <w:t>后</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应组织具备申请病种诊疗资质的认定专家，按照《宁夏回族自治区职工基本医疗保险门诊慢特病保障病种及诊断认定标准》予以认定；对于未在认定医疗机构确诊，且无法通过信息系统信息共享读取病情资料的，认定医疗机构医保工作机构可参照</w:t>
      </w:r>
      <w:r>
        <w:rPr>
          <w:rFonts w:hint="eastAsia" w:ascii="仿宋_GB2312" w:hAnsi="仿宋_GB2312" w:eastAsia="仿宋_GB2312" w:cs="仿宋_GB2312"/>
          <w:color w:val="auto"/>
          <w:sz w:val="32"/>
          <w:szCs w:val="32"/>
          <w:highlight w:val="none"/>
          <w:lang w:val="en-US" w:eastAsia="zh-CN"/>
        </w:rPr>
        <w:t>《宁夏医保经办政务服务事项清单》要求参保人员提供外院病史资料并进行查验。</w:t>
      </w:r>
      <w:r>
        <w:rPr>
          <w:rFonts w:hint="default" w:ascii="仿宋_GB2312" w:hAnsi="仿宋_GB2312" w:eastAsia="仿宋_GB2312" w:cs="仿宋_GB2312"/>
          <w:b w:val="0"/>
          <w:bCs w:val="0"/>
          <w:color w:val="auto"/>
          <w:sz w:val="32"/>
          <w:szCs w:val="32"/>
          <w:lang w:val="en-US" w:eastAsia="zh-CN"/>
        </w:rPr>
        <w:t>由</w:t>
      </w:r>
      <w:r>
        <w:rPr>
          <w:rFonts w:hint="eastAsia" w:ascii="仿宋_GB2312" w:hAnsi="仿宋_GB2312" w:eastAsia="仿宋_GB2312" w:cs="仿宋_GB2312"/>
          <w:b w:val="0"/>
          <w:bCs w:val="0"/>
          <w:color w:val="auto"/>
          <w:sz w:val="32"/>
          <w:szCs w:val="32"/>
          <w:lang w:val="en-US" w:eastAsia="zh-CN"/>
        </w:rPr>
        <w:t>认定医疗机构组织专家库中</w:t>
      </w:r>
      <w:r>
        <w:rPr>
          <w:rFonts w:hint="default" w:ascii="仿宋_GB2312" w:hAnsi="仿宋_GB2312" w:eastAsia="仿宋_GB2312" w:cs="仿宋_GB2312"/>
          <w:b w:val="0"/>
          <w:bCs w:val="0"/>
          <w:color w:val="auto"/>
          <w:sz w:val="32"/>
          <w:szCs w:val="32"/>
          <w:lang w:val="en-US" w:eastAsia="zh-CN"/>
        </w:rPr>
        <w:t>具备相关</w:t>
      </w:r>
      <w:r>
        <w:rPr>
          <w:rFonts w:hint="eastAsia" w:ascii="仿宋_GB2312" w:hAnsi="仿宋_GB2312" w:eastAsia="仿宋_GB2312" w:cs="仿宋_GB2312"/>
          <w:b w:val="0"/>
          <w:bCs w:val="0"/>
          <w:color w:val="auto"/>
          <w:sz w:val="32"/>
          <w:szCs w:val="32"/>
          <w:lang w:val="en-US" w:eastAsia="zh-CN"/>
        </w:rPr>
        <w:t>门诊慢特病</w:t>
      </w:r>
      <w:r>
        <w:rPr>
          <w:rFonts w:hint="default" w:ascii="仿宋_GB2312" w:hAnsi="仿宋_GB2312" w:eastAsia="仿宋_GB2312" w:cs="仿宋_GB2312"/>
          <w:b w:val="0"/>
          <w:bCs w:val="0"/>
          <w:color w:val="auto"/>
          <w:sz w:val="32"/>
          <w:szCs w:val="32"/>
          <w:lang w:val="en-US" w:eastAsia="zh-CN"/>
        </w:rPr>
        <w:t>专业执业资质的</w:t>
      </w:r>
      <w:r>
        <w:rPr>
          <w:rFonts w:hint="eastAsia" w:ascii="仿宋_GB2312" w:hAnsi="仿宋_GB2312" w:eastAsia="仿宋_GB2312" w:cs="仿宋_GB2312"/>
          <w:b w:val="0"/>
          <w:bCs w:val="0"/>
          <w:color w:val="auto"/>
          <w:sz w:val="32"/>
          <w:szCs w:val="32"/>
          <w:lang w:val="en-US" w:eastAsia="zh-CN"/>
        </w:rPr>
        <w:t>认定专家</w:t>
      </w:r>
      <w:r>
        <w:rPr>
          <w:rFonts w:hint="default" w:ascii="仿宋_GB2312" w:hAnsi="仿宋_GB2312" w:eastAsia="仿宋_GB2312" w:cs="仿宋_GB2312"/>
          <w:b w:val="0"/>
          <w:bCs w:val="0"/>
          <w:color w:val="auto"/>
          <w:sz w:val="32"/>
          <w:szCs w:val="32"/>
          <w:lang w:val="en-US" w:eastAsia="zh-CN"/>
        </w:rPr>
        <w:t>对申请人的门诊慢特病资格进行审核。</w:t>
      </w:r>
      <w:r>
        <w:rPr>
          <w:rFonts w:hint="default" w:ascii="仿宋_GB2312" w:hAnsi="仿宋_GB2312" w:eastAsia="仿宋_GB2312" w:cs="仿宋_GB2312"/>
          <w:color w:val="auto"/>
          <w:sz w:val="32"/>
          <w:szCs w:val="32"/>
          <w:highlight w:val="none"/>
          <w:lang w:val="en-US" w:eastAsia="zh-CN"/>
        </w:rPr>
        <w:t>审核通过后，</w:t>
      </w:r>
      <w:r>
        <w:rPr>
          <w:rFonts w:hint="eastAsia" w:ascii="仿宋_GB2312" w:hAnsi="仿宋_GB2312" w:eastAsia="仿宋_GB2312" w:cs="仿宋_GB2312"/>
          <w:color w:val="auto"/>
          <w:sz w:val="32"/>
          <w:szCs w:val="32"/>
          <w:highlight w:val="none"/>
          <w:lang w:val="en-US" w:eastAsia="zh-CN"/>
        </w:rPr>
        <w:t>经分管院长审批后，由认定医疗机构</w:t>
      </w:r>
      <w:r>
        <w:rPr>
          <w:rFonts w:hint="eastAsia" w:ascii="仿宋_GB2312" w:hAnsi="仿宋_GB2312" w:eastAsia="仿宋_GB2312" w:cs="仿宋_GB2312"/>
          <w:b w:val="0"/>
          <w:bCs w:val="0"/>
          <w:color w:val="auto"/>
          <w:sz w:val="32"/>
          <w:szCs w:val="32"/>
          <w:u w:val="none"/>
          <w:lang w:val="en-US" w:eastAsia="zh-CN"/>
        </w:rPr>
        <w:t>医保工作机构</w:t>
      </w:r>
      <w:r>
        <w:rPr>
          <w:rFonts w:hint="eastAsia" w:ascii="仿宋_GB2312" w:hAnsi="仿宋_GB2312" w:eastAsia="仿宋_GB2312" w:cs="仿宋_GB2312"/>
          <w:color w:val="auto"/>
          <w:sz w:val="32"/>
          <w:szCs w:val="32"/>
          <w:highlight w:val="none"/>
          <w:lang w:val="en-US" w:eastAsia="zh-CN"/>
        </w:rPr>
        <w:t>在宁夏医疗保障</w:t>
      </w:r>
      <w:r>
        <w:rPr>
          <w:rFonts w:hint="default" w:ascii="仿宋_GB2312" w:hAnsi="仿宋_GB2312" w:eastAsia="仿宋_GB2312" w:cs="仿宋_GB2312"/>
          <w:color w:val="auto"/>
          <w:sz w:val="32"/>
          <w:szCs w:val="32"/>
          <w:highlight w:val="none"/>
          <w:lang w:val="en-US" w:eastAsia="zh-CN"/>
        </w:rPr>
        <w:t>信息平台</w:t>
      </w:r>
      <w:r>
        <w:rPr>
          <w:rFonts w:hint="eastAsia" w:ascii="仿宋_GB2312" w:hAnsi="仿宋_GB2312" w:eastAsia="仿宋_GB2312" w:cs="仿宋_GB2312"/>
          <w:color w:val="auto"/>
          <w:sz w:val="32"/>
          <w:szCs w:val="32"/>
          <w:highlight w:val="none"/>
          <w:lang w:val="en-US" w:eastAsia="zh-CN"/>
        </w:rPr>
        <w:t>录入门诊慢特病待遇资格认定信息并上传所在地医保经办机构备案。</w:t>
      </w:r>
    </w:p>
    <w:p w14:paraId="42638E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r>
        <w:rPr>
          <w:rFonts w:hint="default" w:ascii="仿宋_GB2312" w:hAnsi="仿宋_GB2312" w:eastAsia="仿宋_GB2312" w:cs="仿宋_GB2312"/>
          <w:b w:val="0"/>
          <w:bCs w:val="0"/>
          <w:color w:val="auto"/>
          <w:sz w:val="32"/>
          <w:szCs w:val="32"/>
          <w:lang w:val="en-US" w:eastAsia="zh-CN"/>
        </w:rPr>
        <w:t>结果反馈。</w:t>
      </w:r>
      <w:r>
        <w:rPr>
          <w:rFonts w:hint="eastAsia" w:ascii="仿宋_GB2312" w:hAnsi="仿宋_GB2312" w:eastAsia="仿宋_GB2312" w:cs="仿宋_GB2312"/>
          <w:b w:val="0"/>
          <w:bCs w:val="0"/>
          <w:color w:val="auto"/>
          <w:sz w:val="32"/>
          <w:szCs w:val="32"/>
          <w:lang w:val="en-US" w:eastAsia="zh-CN"/>
        </w:rPr>
        <w:t>各市、县（区）医疗保障</w:t>
      </w:r>
      <w:r>
        <w:rPr>
          <w:rFonts w:hint="default" w:ascii="仿宋_GB2312" w:hAnsi="仿宋_GB2312" w:eastAsia="仿宋_GB2312" w:cs="仿宋_GB2312"/>
          <w:b w:val="0"/>
          <w:bCs w:val="0"/>
          <w:color w:val="auto"/>
          <w:sz w:val="32"/>
          <w:szCs w:val="32"/>
          <w:lang w:val="en-US" w:eastAsia="zh-CN"/>
        </w:rPr>
        <w:t>经办机构应提供</w:t>
      </w:r>
      <w:r>
        <w:rPr>
          <w:rFonts w:hint="eastAsia" w:ascii="仿宋_GB2312" w:hAnsi="仿宋_GB2312" w:eastAsia="仿宋_GB2312" w:cs="仿宋_GB2312"/>
          <w:b w:val="0"/>
          <w:bCs w:val="0"/>
          <w:color w:val="auto"/>
          <w:sz w:val="32"/>
          <w:szCs w:val="32"/>
          <w:lang w:val="en-US" w:eastAsia="zh-CN"/>
        </w:rPr>
        <w:t>线下查询办理结果的服务；长期异地备案参保人员可通过线上渠道查询</w:t>
      </w:r>
      <w:r>
        <w:rPr>
          <w:rFonts w:hint="default" w:ascii="仿宋_GB2312" w:hAnsi="仿宋_GB2312" w:eastAsia="仿宋_GB2312" w:cs="仿宋_GB2312"/>
          <w:b w:val="0"/>
          <w:bCs w:val="0"/>
          <w:color w:val="auto"/>
          <w:sz w:val="32"/>
          <w:szCs w:val="32"/>
          <w:lang w:val="en-US" w:eastAsia="zh-CN"/>
        </w:rPr>
        <w:t>办理结果。</w:t>
      </w:r>
    </w:p>
    <w:p w14:paraId="37549A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lang w:val="en-US" w:eastAsia="zh-CN"/>
        </w:rPr>
        <w:t>第</w:t>
      </w:r>
      <w:r>
        <w:rPr>
          <w:rFonts w:hint="eastAsia" w:ascii="仿宋_GB2312" w:hAnsi="仿宋_GB2312" w:eastAsia="仿宋_GB2312" w:cs="仿宋_GB2312"/>
          <w:b/>
          <w:bCs/>
          <w:color w:val="auto"/>
          <w:sz w:val="32"/>
          <w:szCs w:val="32"/>
          <w:lang w:val="en-US" w:eastAsia="zh-CN"/>
        </w:rPr>
        <w:t>十</w:t>
      </w:r>
      <w:r>
        <w:rPr>
          <w:rFonts w:hint="default"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各市、县（区）医疗保障经办机构、认定医疗机构</w:t>
      </w:r>
      <w:r>
        <w:rPr>
          <w:rFonts w:hint="default" w:ascii="仿宋_GB2312" w:hAnsi="仿宋_GB2312" w:eastAsia="仿宋_GB2312" w:cs="仿宋_GB2312"/>
          <w:b w:val="0"/>
          <w:bCs w:val="0"/>
          <w:color w:val="auto"/>
          <w:sz w:val="32"/>
          <w:szCs w:val="32"/>
          <w:lang w:val="en-US" w:eastAsia="zh-CN"/>
        </w:rPr>
        <w:t>可结合</w:t>
      </w:r>
      <w:r>
        <w:rPr>
          <w:rFonts w:hint="eastAsia" w:ascii="仿宋_GB2312" w:hAnsi="仿宋_GB2312" w:eastAsia="仿宋_GB2312" w:cs="仿宋_GB2312"/>
          <w:b w:val="0"/>
          <w:bCs w:val="0"/>
          <w:color w:val="auto"/>
          <w:sz w:val="32"/>
          <w:szCs w:val="32"/>
          <w:lang w:val="en-US" w:eastAsia="zh-CN"/>
        </w:rPr>
        <w:t>工作</w:t>
      </w:r>
      <w:r>
        <w:rPr>
          <w:rFonts w:hint="default" w:ascii="仿宋_GB2312" w:hAnsi="仿宋_GB2312" w:eastAsia="仿宋_GB2312" w:cs="仿宋_GB2312"/>
          <w:b w:val="0"/>
          <w:bCs w:val="0"/>
          <w:color w:val="auto"/>
          <w:sz w:val="32"/>
          <w:szCs w:val="32"/>
          <w:lang w:val="en-US" w:eastAsia="zh-CN"/>
        </w:rPr>
        <w:t>实际，优化办理流程，压缩办理时限</w:t>
      </w:r>
      <w:r>
        <w:rPr>
          <w:rFonts w:hint="eastAsia" w:ascii="仿宋_GB2312" w:hAnsi="仿宋_GB2312" w:eastAsia="仿宋_GB2312" w:cs="仿宋_GB2312"/>
          <w:b w:val="0"/>
          <w:bCs w:val="0"/>
          <w:color w:val="auto"/>
          <w:sz w:val="32"/>
          <w:szCs w:val="32"/>
          <w:lang w:val="en-US" w:eastAsia="zh-CN"/>
        </w:rPr>
        <w:t>，在20个工作日内完成认定工作</w:t>
      </w:r>
      <w:r>
        <w:rPr>
          <w:rFonts w:hint="default" w:ascii="仿宋_GB2312" w:hAnsi="仿宋_GB2312" w:eastAsia="仿宋_GB2312" w:cs="仿宋_GB2312"/>
          <w:b w:val="0"/>
          <w:bCs w:val="0"/>
          <w:color w:val="auto"/>
          <w:sz w:val="32"/>
          <w:szCs w:val="32"/>
          <w:highlight w:val="none"/>
          <w:lang w:val="en-US" w:eastAsia="zh-CN"/>
        </w:rPr>
        <w:t>。</w:t>
      </w:r>
    </w:p>
    <w:p w14:paraId="7DD4FF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 w:leftChars="0" w:firstLine="643" w:firstLineChars="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b w:val="0"/>
          <w:bCs w:val="0"/>
          <w:color w:val="auto"/>
          <w:sz w:val="32"/>
          <w:szCs w:val="32"/>
          <w:lang w:val="en-US" w:eastAsia="zh-CN"/>
        </w:rPr>
        <w:t xml:space="preserve"> 各市、县（区）医疗保障</w:t>
      </w:r>
      <w:r>
        <w:rPr>
          <w:rFonts w:hint="default" w:ascii="仿宋_GB2312" w:hAnsi="仿宋_GB2312" w:eastAsia="仿宋_GB2312" w:cs="仿宋_GB2312"/>
          <w:b w:val="0"/>
          <w:bCs w:val="0"/>
          <w:color w:val="auto"/>
          <w:sz w:val="32"/>
          <w:szCs w:val="32"/>
          <w:lang w:val="en-US" w:eastAsia="zh-CN"/>
        </w:rPr>
        <w:t>经办机构要完善档案管理制度，</w:t>
      </w:r>
      <w:r>
        <w:rPr>
          <w:rFonts w:hint="eastAsia" w:ascii="仿宋_GB2312" w:hAnsi="仿宋_GB2312" w:eastAsia="仿宋_GB2312" w:cs="仿宋_GB2312"/>
          <w:b w:val="0"/>
          <w:bCs w:val="0"/>
          <w:color w:val="auto"/>
          <w:sz w:val="32"/>
          <w:szCs w:val="32"/>
          <w:u w:val="none"/>
          <w:lang w:val="en-US" w:eastAsia="zh-CN"/>
        </w:rPr>
        <w:t>指导认定医疗机构完善档案管理，</w:t>
      </w:r>
      <w:r>
        <w:rPr>
          <w:rFonts w:hint="default" w:ascii="仿宋_GB2312" w:hAnsi="仿宋_GB2312" w:eastAsia="仿宋_GB2312" w:cs="仿宋_GB2312"/>
          <w:b w:val="0"/>
          <w:bCs w:val="0"/>
          <w:color w:val="auto"/>
          <w:sz w:val="32"/>
          <w:szCs w:val="32"/>
          <w:lang w:val="en-US" w:eastAsia="zh-CN"/>
        </w:rPr>
        <w:t>对门诊慢特病认定的相关诊断证明材料进行归档，保证材料齐全完整。各</w:t>
      </w:r>
      <w:r>
        <w:rPr>
          <w:rFonts w:hint="eastAsia" w:ascii="仿宋_GB2312" w:hAnsi="仿宋_GB2312" w:eastAsia="仿宋_GB2312" w:cs="仿宋_GB2312"/>
          <w:b w:val="0"/>
          <w:bCs w:val="0"/>
          <w:color w:val="auto"/>
          <w:sz w:val="32"/>
          <w:szCs w:val="32"/>
          <w:lang w:val="en-US" w:eastAsia="zh-CN"/>
        </w:rPr>
        <w:t>市、县（区）</w:t>
      </w:r>
      <w:r>
        <w:rPr>
          <w:rFonts w:hint="default" w:ascii="仿宋_GB2312" w:hAnsi="仿宋_GB2312" w:eastAsia="仿宋_GB2312" w:cs="仿宋_GB2312"/>
          <w:b w:val="0"/>
          <w:bCs w:val="0"/>
          <w:color w:val="auto"/>
          <w:sz w:val="32"/>
          <w:szCs w:val="32"/>
          <w:lang w:val="en-US" w:eastAsia="zh-CN"/>
        </w:rPr>
        <w:t>可以根据病种认定实际情况，采用电子文档等方式进行档案管理。</w:t>
      </w:r>
    </w:p>
    <w:p w14:paraId="48061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 w:leftChars="0" w:firstLine="643" w:firstLineChars="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rPr>
        <w:t>参保人员因病情发展、身体情况变化等原因确需变更或新增病种的，应再次进行病种</w:t>
      </w:r>
      <w:r>
        <w:rPr>
          <w:rFonts w:hint="eastAsia" w:ascii="仿宋_GB2312" w:hAnsi="仿宋_GB2312" w:eastAsia="仿宋_GB2312" w:cs="仿宋_GB2312"/>
          <w:color w:val="auto"/>
          <w:sz w:val="32"/>
          <w:szCs w:val="32"/>
          <w:lang w:eastAsia="zh-CN"/>
        </w:rPr>
        <w:t>认定</w:t>
      </w:r>
      <w:r>
        <w:rPr>
          <w:rFonts w:hint="eastAsia" w:ascii="仿宋_GB2312" w:hAnsi="仿宋_GB2312" w:eastAsia="仿宋_GB2312" w:cs="仿宋_GB2312"/>
          <w:color w:val="auto"/>
          <w:sz w:val="32"/>
          <w:szCs w:val="32"/>
        </w:rPr>
        <w:t>申请。</w:t>
      </w:r>
    </w:p>
    <w:p w14:paraId="1FB49F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lang w:val="en-US" w:eastAsia="zh-CN"/>
        </w:rPr>
      </w:pPr>
    </w:p>
    <w:p w14:paraId="079E9D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val="0"/>
          <w:bCs w:val="0"/>
          <w:color w:val="auto"/>
          <w:sz w:val="32"/>
          <w:szCs w:val="32"/>
          <w:lang w:val="en-US" w:eastAsia="zh-CN"/>
        </w:rPr>
        <w:t>第三章 待遇享受</w:t>
      </w:r>
    </w:p>
    <w:p w14:paraId="623675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highlight w:val="none"/>
          <w:lang w:eastAsia="zh-CN"/>
        </w:rPr>
        <w:t>认定医疗机构</w:t>
      </w:r>
      <w:r>
        <w:rPr>
          <w:rFonts w:hint="eastAsia" w:ascii="仿宋_GB2312" w:hAnsi="仿宋_GB2312" w:eastAsia="仿宋_GB2312" w:cs="仿宋_GB2312"/>
          <w:color w:val="auto"/>
          <w:sz w:val="32"/>
          <w:szCs w:val="32"/>
          <w:highlight w:val="none"/>
          <w:lang w:val="en-US" w:eastAsia="zh-CN"/>
        </w:rPr>
        <w:t>或医保经办机构完成门诊慢特病资格认定后，参保人员开始享受申请病种的医保待遇。待遇支付标准按照相关政策执行，如有政策调整，及时按调整后的内容执行。</w:t>
      </w:r>
    </w:p>
    <w:p w14:paraId="4EE188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rPr>
        <w:t>参保人员享受门诊慢特病待遇可选定符合条件的定点医疗机构作为本人相应门诊慢特病就诊医疗机构</w:t>
      </w:r>
      <w:r>
        <w:rPr>
          <w:rFonts w:hint="eastAsia" w:ascii="仿宋_GB2312" w:hAnsi="仿宋_GB2312" w:eastAsia="仿宋_GB2312" w:cs="仿宋_GB2312"/>
          <w:b w:val="0"/>
          <w:bCs w:val="0"/>
          <w:color w:val="auto"/>
          <w:sz w:val="32"/>
          <w:szCs w:val="32"/>
          <w:lang w:eastAsia="zh-CN"/>
        </w:rPr>
        <w:t>。参保居民签约按照《</w:t>
      </w:r>
      <w:r>
        <w:rPr>
          <w:rFonts w:hint="eastAsia" w:ascii="仿宋_GB2312" w:hAnsi="仿宋_GB2312" w:eastAsia="仿宋_GB2312" w:cs="仿宋_GB2312"/>
          <w:color w:val="auto"/>
          <w:sz w:val="32"/>
          <w:szCs w:val="32"/>
        </w:rPr>
        <w:t>自治区人力资源和社会保障厅办公室关于调整基本医疗保险门诊大病统筹等有关政策的通知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宁人社办发〔20</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〕146号</w:t>
      </w:r>
      <w:r>
        <w:rPr>
          <w:rFonts w:hint="eastAsia" w:ascii="仿宋_GB2312" w:hAnsi="仿宋_GB2312" w:eastAsia="仿宋_GB2312" w:cs="仿宋_GB2312"/>
          <w:b w:val="0"/>
          <w:bCs w:val="0"/>
          <w:color w:val="auto"/>
          <w:sz w:val="32"/>
          <w:szCs w:val="32"/>
          <w:lang w:eastAsia="zh-CN"/>
        </w:rPr>
        <w:t>）执行；参保职工签约按照《</w:t>
      </w:r>
      <w:r>
        <w:rPr>
          <w:rFonts w:hint="eastAsia" w:ascii="仿宋_GB2312" w:hAnsi="仿宋_GB2312" w:eastAsia="仿宋_GB2312" w:cs="仿宋_GB2312"/>
          <w:color w:val="auto"/>
          <w:sz w:val="32"/>
          <w:szCs w:val="32"/>
        </w:rPr>
        <w:t>自治区医疗保障局、财政厅、卫生健康委员会关于印发宁夏回族自治区职工基本医疗保险门诊共济保障实施办法的通知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（宁医保规发〔2023〕3号）</w:t>
      </w:r>
      <w:r>
        <w:rPr>
          <w:rFonts w:hint="eastAsia" w:ascii="仿宋_GB2312" w:hAnsi="仿宋_GB2312" w:eastAsia="仿宋_GB2312" w:cs="仿宋_GB2312"/>
          <w:b w:val="0"/>
          <w:bCs w:val="0"/>
          <w:color w:val="auto"/>
          <w:sz w:val="32"/>
          <w:szCs w:val="32"/>
          <w:lang w:eastAsia="zh-CN"/>
        </w:rPr>
        <w:t>执行</w:t>
      </w:r>
      <w:r>
        <w:rPr>
          <w:rFonts w:hint="eastAsia" w:ascii="仿宋_GB2312" w:hAnsi="仿宋_GB2312" w:eastAsia="仿宋_GB2312" w:cs="仿宋_GB2312"/>
          <w:b w:val="0"/>
          <w:bCs w:val="0"/>
          <w:color w:val="auto"/>
          <w:sz w:val="32"/>
          <w:szCs w:val="32"/>
        </w:rPr>
        <w:t>。</w:t>
      </w:r>
    </w:p>
    <w:p w14:paraId="330124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rPr>
        <w:t>参保人员在定点医疗机构门诊就医购药，与认定病种及治疗相关的医保目录内药品、医用耗材、医疗服务项目按规定纳入门诊慢特病待遇保障范围。定点医疗机构发生的与门诊慢</w:t>
      </w:r>
      <w:r>
        <w:rPr>
          <w:rFonts w:hint="eastAsia" w:ascii="仿宋_GB2312" w:hAnsi="仿宋_GB2312" w:eastAsia="仿宋_GB2312" w:cs="仿宋_GB2312"/>
          <w:b w:val="0"/>
          <w:bCs w:val="0"/>
          <w:color w:val="auto"/>
          <w:sz w:val="32"/>
          <w:szCs w:val="32"/>
          <w:highlight w:val="none"/>
        </w:rPr>
        <w:t>特病治疗无关的其他医</w:t>
      </w:r>
      <w:r>
        <w:rPr>
          <w:rFonts w:hint="eastAsia" w:ascii="仿宋_GB2312" w:hAnsi="仿宋_GB2312" w:eastAsia="仿宋_GB2312" w:cs="仿宋_GB2312"/>
          <w:b w:val="0"/>
          <w:bCs w:val="0"/>
          <w:color w:val="auto"/>
          <w:sz w:val="32"/>
          <w:szCs w:val="32"/>
          <w:highlight w:val="none"/>
          <w:lang w:eastAsia="zh-CN"/>
        </w:rPr>
        <w:t>药</w:t>
      </w:r>
      <w:r>
        <w:rPr>
          <w:rFonts w:hint="eastAsia" w:ascii="仿宋_GB2312" w:hAnsi="仿宋_GB2312" w:eastAsia="仿宋_GB2312" w:cs="仿宋_GB2312"/>
          <w:b w:val="0"/>
          <w:bCs w:val="0"/>
          <w:color w:val="auto"/>
          <w:sz w:val="32"/>
          <w:szCs w:val="32"/>
          <w:highlight w:val="none"/>
        </w:rPr>
        <w:t>费用按普通门诊费用分开结算。</w:t>
      </w:r>
    </w:p>
    <w:p w14:paraId="47C1E7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trike w:val="0"/>
          <w:color w:val="auto"/>
          <w:sz w:val="32"/>
          <w:szCs w:val="32"/>
          <w:lang w:val="en-US" w:eastAsia="zh-CN"/>
        </w:rPr>
      </w:pPr>
      <w:r>
        <w:rPr>
          <w:rFonts w:hint="eastAsia" w:ascii="仿宋_GB2312" w:hAnsi="仿宋_GB2312" w:eastAsia="仿宋_GB2312" w:cs="仿宋_GB2312"/>
          <w:b/>
          <w:bCs/>
          <w:color w:val="auto"/>
          <w:sz w:val="32"/>
          <w:szCs w:val="32"/>
          <w:lang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参保人员患多种门诊慢特病的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按照病种最高支付限额由高到低排序，</w:t>
      </w:r>
      <w:r>
        <w:rPr>
          <w:rFonts w:hint="eastAsia" w:ascii="仿宋_GB2312" w:hAnsi="仿宋_GB2312" w:eastAsia="仿宋_GB2312" w:cs="仿宋_GB2312"/>
          <w:strike w:val="0"/>
          <w:color w:val="auto"/>
          <w:sz w:val="32"/>
          <w:szCs w:val="32"/>
          <w:lang w:val="en-US" w:eastAsia="zh-CN"/>
        </w:rPr>
        <w:t>申请超限额审批后无需重新累计起付额。</w:t>
      </w:r>
    </w:p>
    <w:p w14:paraId="6B2C4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color w:val="auto"/>
          <w:sz w:val="32"/>
          <w:szCs w:val="32"/>
        </w:rPr>
      </w:pPr>
      <w:r>
        <w:rPr>
          <w:rFonts w:hint="eastAsia" w:ascii="仿宋_GB2312" w:hAnsi="仿宋_GB2312" w:eastAsia="仿宋_GB2312" w:cs="仿宋_GB2312"/>
          <w:strike w:val="0"/>
          <w:color w:val="auto"/>
          <w:sz w:val="32"/>
          <w:szCs w:val="32"/>
        </w:rPr>
        <w:t>具体按以下公式计算本人年度累计最高支付限额</w:t>
      </w:r>
      <w:r>
        <w:rPr>
          <w:rFonts w:hint="eastAsia" w:ascii="仿宋_GB2312" w:hAnsi="仿宋_GB2312" w:eastAsia="仿宋_GB2312" w:cs="仿宋_GB2312"/>
          <w:strike w:val="0"/>
          <w:color w:val="auto"/>
          <w:sz w:val="32"/>
          <w:szCs w:val="32"/>
          <w:lang w:eastAsia="zh-CN"/>
        </w:rPr>
        <w:t>：</w:t>
      </w:r>
    </w:p>
    <w:p w14:paraId="20FDF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color w:val="auto"/>
          <w:sz w:val="32"/>
          <w:szCs w:val="32"/>
          <w:lang w:eastAsia="zh-CN"/>
        </w:rPr>
      </w:pPr>
      <w:r>
        <w:rPr>
          <w:rFonts w:hint="eastAsia" w:ascii="仿宋_GB2312" w:hAnsi="仿宋_GB2312" w:eastAsia="仿宋_GB2312" w:cs="仿宋_GB2312"/>
          <w:strike w:val="0"/>
          <w:color w:val="auto"/>
          <w:sz w:val="32"/>
          <w:szCs w:val="32"/>
          <w:lang w:val="en-US" w:eastAsia="zh-CN"/>
        </w:rPr>
        <w:t>1.职工医保：</w:t>
      </w:r>
      <w:r>
        <w:rPr>
          <w:rFonts w:hint="eastAsia" w:ascii="仿宋_GB2312" w:hAnsi="仿宋_GB2312" w:eastAsia="仿宋_GB2312" w:cs="仿宋_GB2312"/>
          <w:strike w:val="0"/>
          <w:color w:val="auto"/>
          <w:sz w:val="32"/>
          <w:szCs w:val="32"/>
        </w:rPr>
        <w:t>第一种病种最高支付限额+第二种病种最高支付限额+第三种病种最高支付限额X80%+...第N种疾病最高支付限额X80%</w:t>
      </w:r>
      <w:r>
        <w:rPr>
          <w:rFonts w:hint="eastAsia" w:ascii="仿宋_GB2312" w:hAnsi="仿宋_GB2312" w:eastAsia="仿宋_GB2312" w:cs="仿宋_GB2312"/>
          <w:strike w:val="0"/>
          <w:color w:val="auto"/>
          <w:sz w:val="32"/>
          <w:szCs w:val="32"/>
          <w:lang w:eastAsia="zh-CN"/>
        </w:rPr>
        <w:t>。</w:t>
      </w:r>
    </w:p>
    <w:p w14:paraId="49949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color w:val="auto"/>
          <w:sz w:val="32"/>
          <w:szCs w:val="32"/>
          <w:lang w:eastAsia="zh-CN"/>
        </w:rPr>
      </w:pPr>
      <w:r>
        <w:rPr>
          <w:rFonts w:hint="eastAsia" w:ascii="仿宋_GB2312" w:hAnsi="仿宋_GB2312" w:eastAsia="仿宋_GB2312" w:cs="仿宋_GB2312"/>
          <w:strike w:val="0"/>
          <w:color w:val="auto"/>
          <w:sz w:val="32"/>
          <w:szCs w:val="32"/>
          <w:lang w:val="en-US" w:eastAsia="zh-CN"/>
        </w:rPr>
        <w:t>2.城乡居民医保：</w:t>
      </w:r>
      <w:r>
        <w:rPr>
          <w:rFonts w:hint="eastAsia" w:ascii="仿宋_GB2312" w:hAnsi="仿宋_GB2312" w:eastAsia="仿宋_GB2312" w:cs="仿宋_GB2312"/>
          <w:strike w:val="0"/>
          <w:color w:val="auto"/>
          <w:sz w:val="32"/>
          <w:szCs w:val="32"/>
        </w:rPr>
        <w:t>第一种病种最高支付限额+第二种病种最高支付限额</w:t>
      </w:r>
      <w:r>
        <w:rPr>
          <w:rFonts w:hint="eastAsia" w:ascii="仿宋_GB2312" w:hAnsi="仿宋_GB2312" w:eastAsia="仿宋_GB2312" w:cs="仿宋_GB2312"/>
          <w:strike w:val="0"/>
          <w:color w:val="auto"/>
          <w:sz w:val="32"/>
          <w:szCs w:val="32"/>
          <w:lang w:val="en-US" w:eastAsia="zh-CN"/>
        </w:rPr>
        <w:t>*80%</w:t>
      </w:r>
      <w:r>
        <w:rPr>
          <w:rFonts w:hint="eastAsia" w:ascii="仿宋_GB2312" w:hAnsi="仿宋_GB2312" w:eastAsia="仿宋_GB2312" w:cs="仿宋_GB2312"/>
          <w:strike w:val="0"/>
          <w:color w:val="auto"/>
          <w:sz w:val="32"/>
          <w:szCs w:val="32"/>
        </w:rPr>
        <w:t>+第三种病种最高支付限额X</w:t>
      </w:r>
      <w:r>
        <w:rPr>
          <w:rFonts w:hint="eastAsia" w:ascii="仿宋_GB2312" w:hAnsi="仿宋_GB2312" w:eastAsia="仿宋_GB2312" w:cs="仿宋_GB2312"/>
          <w:strike w:val="0"/>
          <w:color w:val="auto"/>
          <w:sz w:val="32"/>
          <w:szCs w:val="32"/>
          <w:lang w:val="en-US" w:eastAsia="zh-CN"/>
        </w:rPr>
        <w:t>7</w:t>
      </w:r>
      <w:r>
        <w:rPr>
          <w:rFonts w:hint="eastAsia" w:ascii="仿宋_GB2312" w:hAnsi="仿宋_GB2312" w:eastAsia="仿宋_GB2312" w:cs="仿宋_GB2312"/>
          <w:strike w:val="0"/>
          <w:color w:val="auto"/>
          <w:sz w:val="32"/>
          <w:szCs w:val="32"/>
        </w:rPr>
        <w:t>0%+...</w:t>
      </w:r>
      <w:r>
        <w:rPr>
          <w:rFonts w:hint="eastAsia" w:ascii="仿宋_GB2312" w:hAnsi="仿宋_GB2312" w:eastAsia="仿宋_GB2312" w:cs="仿宋_GB2312"/>
          <w:strike w:val="0"/>
          <w:color w:val="auto"/>
          <w:sz w:val="32"/>
          <w:szCs w:val="32"/>
          <w:lang w:eastAsia="zh-CN"/>
        </w:rPr>
        <w:t>。</w:t>
      </w:r>
    </w:p>
    <w:p w14:paraId="0B5EED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区内异地就医直接结算覆盖参保地全部门诊慢特病病种，跨省异地就医直接结算病种范围按国家规定执行。</w:t>
      </w:r>
    </w:p>
    <w:p w14:paraId="55FFAF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确因治疗需要调整门诊慢特病最高支付限额的，参保人员可向区内二级及以上公立医疗机构提出申请，并由</w:t>
      </w:r>
      <w:r>
        <w:rPr>
          <w:rFonts w:hint="eastAsia" w:ascii="仿宋_GB2312" w:hAnsi="仿宋_GB2312" w:eastAsia="仿宋_GB2312" w:cs="仿宋_GB2312"/>
          <w:strike w:val="0"/>
          <w:color w:val="auto"/>
          <w:sz w:val="32"/>
          <w:szCs w:val="32"/>
          <w:lang w:val="en-US" w:eastAsia="zh-CN"/>
        </w:rPr>
        <w:t>参保地医保经办机构审核后调整限额</w:t>
      </w:r>
      <w:r>
        <w:rPr>
          <w:rFonts w:hint="eastAsia" w:ascii="仿宋_GB2312" w:hAnsi="仿宋_GB2312" w:eastAsia="仿宋_GB2312" w:cs="仿宋_GB2312"/>
          <w:color w:val="auto"/>
          <w:sz w:val="32"/>
          <w:szCs w:val="32"/>
          <w:lang w:val="en-US" w:eastAsia="zh-CN"/>
        </w:rPr>
        <w:t>。认定医疗机构做好档案留存，市、县（区）医疗保障经办机构做好日常稽核监管。</w:t>
      </w:r>
      <w:r>
        <w:rPr>
          <w:rFonts w:hint="eastAsia" w:ascii="仿宋_GB2312" w:hAnsi="仿宋_GB2312" w:eastAsia="仿宋_GB2312" w:cs="仿宋_GB2312"/>
          <w:color w:val="auto"/>
          <w:sz w:val="32"/>
          <w:szCs w:val="32"/>
          <w:highlight w:val="none"/>
          <w:lang w:val="en-US" w:eastAsia="zh-CN"/>
        </w:rPr>
        <w:t>办理长期异地备案的人员可向参保地经办机构提出申请并填写门诊慢特病超限额申请表（附件3），符合条件的调整限额。</w:t>
      </w:r>
    </w:p>
    <w:p w14:paraId="3115D2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各市、县（区）医疗保障局</w:t>
      </w:r>
      <w:r>
        <w:rPr>
          <w:rFonts w:hint="eastAsia" w:ascii="仿宋_GB2312" w:hAnsi="仿宋_GB2312" w:eastAsia="仿宋_GB2312" w:cs="仿宋_GB2312"/>
          <w:b w:val="0"/>
          <w:bCs w:val="0"/>
          <w:color w:val="auto"/>
          <w:sz w:val="32"/>
          <w:szCs w:val="32"/>
        </w:rPr>
        <w:t>要做好</w:t>
      </w:r>
      <w:r>
        <w:rPr>
          <w:rFonts w:hint="eastAsia" w:ascii="仿宋_GB2312" w:hAnsi="仿宋_GB2312" w:eastAsia="仿宋_GB2312" w:cs="仿宋_GB2312"/>
          <w:b w:val="0"/>
          <w:bCs w:val="0"/>
          <w:color w:val="auto"/>
          <w:sz w:val="32"/>
          <w:szCs w:val="32"/>
          <w:lang w:eastAsia="zh-CN"/>
        </w:rPr>
        <w:t>“两病”、苯丙酮尿症及透析治疗等</w:t>
      </w:r>
      <w:r>
        <w:rPr>
          <w:rFonts w:hint="eastAsia" w:ascii="仿宋_GB2312" w:hAnsi="仿宋_GB2312" w:eastAsia="仿宋_GB2312" w:cs="仿宋_GB2312"/>
          <w:b w:val="0"/>
          <w:bCs w:val="0"/>
          <w:color w:val="auto"/>
          <w:sz w:val="32"/>
          <w:szCs w:val="32"/>
        </w:rPr>
        <w:t>门诊慢特病</w:t>
      </w:r>
      <w:r>
        <w:rPr>
          <w:rFonts w:hint="eastAsia" w:ascii="仿宋_GB2312" w:hAnsi="仿宋_GB2312" w:eastAsia="仿宋_GB2312" w:cs="仿宋_GB2312"/>
          <w:b w:val="0"/>
          <w:bCs w:val="0"/>
          <w:color w:val="auto"/>
          <w:sz w:val="32"/>
          <w:szCs w:val="32"/>
          <w:lang w:eastAsia="zh-CN"/>
        </w:rPr>
        <w:t>用药保障的</w:t>
      </w:r>
      <w:r>
        <w:rPr>
          <w:rFonts w:hint="eastAsia" w:ascii="仿宋_GB2312" w:hAnsi="仿宋_GB2312" w:eastAsia="仿宋_GB2312" w:cs="仿宋_GB2312"/>
          <w:b w:val="0"/>
          <w:bCs w:val="0"/>
          <w:color w:val="auto"/>
          <w:sz w:val="32"/>
          <w:szCs w:val="32"/>
        </w:rPr>
        <w:t>政策衔接</w:t>
      </w:r>
      <w:r>
        <w:rPr>
          <w:rFonts w:hint="eastAsia" w:ascii="仿宋_GB2312" w:hAnsi="仿宋_GB2312" w:eastAsia="仿宋_GB2312" w:cs="仿宋_GB2312"/>
          <w:b w:val="0"/>
          <w:bCs w:val="0"/>
          <w:color w:val="auto"/>
          <w:sz w:val="32"/>
          <w:szCs w:val="32"/>
          <w:lang w:eastAsia="zh-CN"/>
        </w:rPr>
        <w:t>，若有新的政策规定出台，按照新的政策规定执行。</w:t>
      </w:r>
    </w:p>
    <w:p w14:paraId="75541C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各市、县（区）医疗保障经办机构</w:t>
      </w:r>
      <w:r>
        <w:rPr>
          <w:rFonts w:hint="eastAsia" w:ascii="仿宋_GB2312" w:hAnsi="仿宋_GB2312" w:eastAsia="仿宋_GB2312" w:cs="仿宋_GB2312"/>
          <w:b w:val="0"/>
          <w:bCs w:val="0"/>
          <w:color w:val="auto"/>
          <w:sz w:val="32"/>
          <w:szCs w:val="32"/>
        </w:rPr>
        <w:t>对按照全</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统一的认定标准取得的门诊慢特病待遇享受资格实行互认，</w:t>
      </w:r>
      <w:r>
        <w:rPr>
          <w:rFonts w:hint="eastAsia" w:ascii="仿宋_GB2312" w:hAnsi="仿宋_GB2312" w:eastAsia="仿宋_GB2312" w:cs="仿宋_GB2312"/>
          <w:b w:val="0"/>
          <w:bCs w:val="0"/>
          <w:strike w:val="0"/>
          <w:color w:val="auto"/>
          <w:sz w:val="32"/>
          <w:szCs w:val="32"/>
        </w:rPr>
        <w:t>已取得享受资格的参保人员参保关系在</w:t>
      </w:r>
      <w:r>
        <w:rPr>
          <w:rFonts w:hint="eastAsia" w:ascii="仿宋_GB2312" w:hAnsi="仿宋_GB2312" w:eastAsia="仿宋_GB2312" w:cs="仿宋_GB2312"/>
          <w:b w:val="0"/>
          <w:bCs w:val="0"/>
          <w:strike w:val="0"/>
          <w:color w:val="auto"/>
          <w:sz w:val="32"/>
          <w:szCs w:val="32"/>
          <w:lang w:eastAsia="zh-CN"/>
        </w:rPr>
        <w:t>区</w:t>
      </w:r>
      <w:r>
        <w:rPr>
          <w:rFonts w:hint="eastAsia" w:ascii="仿宋_GB2312" w:hAnsi="仿宋_GB2312" w:eastAsia="仿宋_GB2312" w:cs="仿宋_GB2312"/>
          <w:b w:val="0"/>
          <w:bCs w:val="0"/>
          <w:strike w:val="0"/>
          <w:color w:val="auto"/>
          <w:sz w:val="32"/>
          <w:szCs w:val="32"/>
        </w:rPr>
        <w:t>内正常转移接续时</w:t>
      </w:r>
      <w:r>
        <w:rPr>
          <w:rFonts w:hint="eastAsia" w:ascii="仿宋_GB2312" w:hAnsi="仿宋_GB2312" w:eastAsia="仿宋_GB2312" w:cs="仿宋_GB2312"/>
          <w:b w:val="0"/>
          <w:bCs w:val="0"/>
          <w:strike w:val="0"/>
          <w:color w:val="auto"/>
          <w:sz w:val="32"/>
          <w:szCs w:val="32"/>
          <w:lang w:eastAsia="zh-CN"/>
        </w:rPr>
        <w:t>，</w:t>
      </w:r>
      <w:r>
        <w:rPr>
          <w:rFonts w:hint="eastAsia" w:ascii="仿宋_GB2312" w:hAnsi="仿宋_GB2312" w:eastAsia="仿宋_GB2312" w:cs="仿宋_GB2312"/>
          <w:strike w:val="0"/>
          <w:color w:val="auto"/>
          <w:sz w:val="32"/>
          <w:szCs w:val="32"/>
          <w:highlight w:val="none"/>
          <w:lang w:val="en-US" w:eastAsia="zh-CN"/>
        </w:rPr>
        <w:t>不影响已认定的病种待遇资格享受。</w:t>
      </w:r>
    </w:p>
    <w:p w14:paraId="7E985D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trike/>
          <w:color w:val="auto"/>
          <w:sz w:val="32"/>
          <w:szCs w:val="32"/>
          <w:u w:val="none"/>
        </w:rPr>
      </w:pPr>
      <w:r>
        <w:rPr>
          <w:rFonts w:hint="eastAsia" w:ascii="仿宋_GB2312" w:hAnsi="仿宋_GB2312" w:eastAsia="仿宋_GB2312" w:cs="仿宋_GB2312"/>
          <w:b/>
          <w:bCs/>
          <w:strike w:val="0"/>
          <w:color w:val="auto"/>
          <w:sz w:val="32"/>
          <w:szCs w:val="32"/>
          <w:highlight w:val="none"/>
          <w:u w:val="none"/>
          <w:lang w:val="en-US" w:eastAsia="zh-CN"/>
        </w:rPr>
        <w:t>第二十一条</w:t>
      </w:r>
      <w:r>
        <w:rPr>
          <w:rFonts w:hint="eastAsia" w:ascii="仿宋_GB2312" w:hAnsi="仿宋_GB2312" w:eastAsia="仿宋_GB2312" w:cs="仿宋_GB2312"/>
          <w:strike w:val="0"/>
          <w:color w:val="auto"/>
          <w:sz w:val="32"/>
          <w:szCs w:val="32"/>
          <w:highlight w:val="none"/>
          <w:u w:val="none"/>
          <w:lang w:val="en-US" w:eastAsia="zh-CN"/>
        </w:rPr>
        <w:t xml:space="preserve"> 城镇职工基本医疗保险、城乡居民基本医疗保险险种转换</w:t>
      </w:r>
      <w:r>
        <w:rPr>
          <w:rFonts w:hint="eastAsia" w:ascii="仿宋_GB2312" w:hAnsi="仿宋_GB2312" w:eastAsia="仿宋_GB2312" w:cs="仿宋_GB2312"/>
          <w:b w:val="0"/>
          <w:bCs w:val="0"/>
          <w:strike w:val="0"/>
          <w:color w:val="auto"/>
          <w:sz w:val="32"/>
          <w:szCs w:val="32"/>
          <w:u w:val="none"/>
          <w:lang w:val="en-US" w:eastAsia="zh-CN"/>
        </w:rPr>
        <w:t>后，门诊慢特病</w:t>
      </w:r>
      <w:r>
        <w:rPr>
          <w:rFonts w:hint="eastAsia" w:ascii="仿宋_GB2312" w:hAnsi="仿宋_GB2312" w:eastAsia="仿宋_GB2312" w:cs="仿宋_GB2312"/>
          <w:b w:val="0"/>
          <w:bCs w:val="0"/>
          <w:strike w:val="0"/>
          <w:color w:val="auto"/>
          <w:sz w:val="32"/>
          <w:szCs w:val="32"/>
          <w:u w:val="none"/>
          <w:lang w:eastAsia="zh-CN"/>
        </w:rPr>
        <w:t>病种</w:t>
      </w:r>
      <w:r>
        <w:rPr>
          <w:rFonts w:hint="eastAsia" w:ascii="仿宋_GB2312" w:hAnsi="仿宋_GB2312" w:eastAsia="仿宋_GB2312" w:cs="仿宋_GB2312"/>
          <w:b w:val="0"/>
          <w:bCs w:val="0"/>
          <w:strike w:val="0"/>
          <w:color w:val="auto"/>
          <w:sz w:val="32"/>
          <w:szCs w:val="32"/>
          <w:u w:val="none"/>
          <w:lang w:val="en-US" w:eastAsia="zh-CN"/>
        </w:rPr>
        <w:t>一致的无需</w:t>
      </w:r>
      <w:r>
        <w:rPr>
          <w:rFonts w:hint="eastAsia" w:ascii="仿宋_GB2312" w:hAnsi="仿宋_GB2312" w:eastAsia="仿宋_GB2312" w:cs="仿宋_GB2312"/>
          <w:b w:val="0"/>
          <w:bCs w:val="0"/>
          <w:strike w:val="0"/>
          <w:color w:val="auto"/>
          <w:sz w:val="32"/>
          <w:szCs w:val="32"/>
          <w:u w:val="none"/>
          <w:lang w:eastAsia="zh-CN"/>
        </w:rPr>
        <w:t>重新认定，待遇</w:t>
      </w:r>
      <w:r>
        <w:rPr>
          <w:rFonts w:hint="eastAsia" w:ascii="仿宋_GB2312" w:hAnsi="仿宋_GB2312" w:eastAsia="仿宋_GB2312" w:cs="仿宋_GB2312"/>
          <w:b w:val="0"/>
          <w:bCs w:val="0"/>
          <w:strike w:val="0"/>
          <w:color w:val="auto"/>
          <w:sz w:val="32"/>
          <w:szCs w:val="32"/>
          <w:u w:val="none"/>
          <w:lang w:val="en-US" w:eastAsia="zh-CN"/>
        </w:rPr>
        <w:t>按转换后的险种执行</w:t>
      </w:r>
      <w:r>
        <w:rPr>
          <w:rFonts w:hint="eastAsia" w:ascii="仿宋_GB2312" w:hAnsi="仿宋_GB2312" w:eastAsia="仿宋_GB2312" w:cs="仿宋_GB2312"/>
          <w:b w:val="0"/>
          <w:bCs w:val="0"/>
          <w:strike w:val="0"/>
          <w:color w:val="auto"/>
          <w:sz w:val="32"/>
          <w:szCs w:val="32"/>
          <w:u w:val="none"/>
          <w:lang w:eastAsia="zh-CN"/>
        </w:rPr>
        <w:t>。</w:t>
      </w:r>
    </w:p>
    <w:p w14:paraId="32BAF8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rPr>
        <w:t>已认定为门诊慢特病的参保人员，有下列</w:t>
      </w:r>
      <w:r>
        <w:rPr>
          <w:rFonts w:hint="eastAsia" w:ascii="仿宋_GB2312" w:hAnsi="仿宋_GB2312" w:eastAsia="仿宋_GB2312" w:cs="仿宋_GB2312"/>
          <w:b w:val="0"/>
          <w:bCs w:val="0"/>
          <w:color w:val="auto"/>
          <w:sz w:val="32"/>
          <w:szCs w:val="32"/>
          <w:lang w:eastAsia="zh-CN"/>
        </w:rPr>
        <w:t>情形</w:t>
      </w:r>
      <w:r>
        <w:rPr>
          <w:rFonts w:hint="eastAsia" w:ascii="仿宋_GB2312" w:hAnsi="仿宋_GB2312" w:eastAsia="仿宋_GB2312" w:cs="仿宋_GB2312"/>
          <w:b w:val="0"/>
          <w:bCs w:val="0"/>
          <w:color w:val="auto"/>
          <w:sz w:val="32"/>
          <w:szCs w:val="32"/>
        </w:rPr>
        <w:t>之一的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终止其享受门诊慢特病待遇的资格。</w:t>
      </w:r>
    </w:p>
    <w:p w14:paraId="60C2B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所患门诊慢特病治愈的。</w:t>
      </w:r>
    </w:p>
    <w:p w14:paraId="3CFDF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参保人员主动要求取消门诊慢特病待遇的，本人签署承诺书后，可终止其享受门诊慢性病待遇的资格</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患有精神类疾病</w:t>
      </w:r>
      <w:r>
        <w:rPr>
          <w:rFonts w:hint="eastAsia" w:ascii="仿宋_GB2312" w:hAnsi="仿宋_GB2312" w:eastAsia="仿宋_GB2312" w:cs="仿宋_GB2312"/>
          <w:color w:val="auto"/>
          <w:sz w:val="32"/>
          <w:szCs w:val="32"/>
          <w:highlight w:val="none"/>
          <w:lang w:val="en-US" w:eastAsia="zh-CN"/>
        </w:rPr>
        <w:t>、未成年人及其他无法签署承诺书</w:t>
      </w:r>
      <w:r>
        <w:rPr>
          <w:rFonts w:hint="eastAsia" w:ascii="仿宋_GB2312" w:hAnsi="仿宋_GB2312" w:eastAsia="仿宋_GB2312" w:cs="仿宋_GB2312"/>
          <w:b w:val="0"/>
          <w:bCs w:val="0"/>
          <w:color w:val="auto"/>
          <w:sz w:val="32"/>
          <w:szCs w:val="32"/>
        </w:rPr>
        <w:t>的参保人员，由其监护人</w:t>
      </w:r>
      <w:r>
        <w:rPr>
          <w:rFonts w:hint="eastAsia" w:ascii="仿宋_GB2312" w:hAnsi="仿宋_GB2312" w:eastAsia="仿宋_GB2312" w:cs="仿宋_GB2312"/>
          <w:color w:val="auto"/>
          <w:sz w:val="32"/>
          <w:szCs w:val="32"/>
          <w:highlight w:val="none"/>
          <w:lang w:val="en-US" w:eastAsia="zh-CN"/>
        </w:rPr>
        <w:t>或委托人</w:t>
      </w:r>
      <w:r>
        <w:rPr>
          <w:rFonts w:hint="eastAsia" w:ascii="仿宋_GB2312" w:hAnsi="仿宋_GB2312" w:eastAsia="仿宋_GB2312" w:cs="仿宋_GB2312"/>
          <w:b w:val="0"/>
          <w:bCs w:val="0"/>
          <w:color w:val="auto"/>
          <w:sz w:val="32"/>
          <w:szCs w:val="32"/>
        </w:rPr>
        <w:t>签署承诺书。</w:t>
      </w:r>
    </w:p>
    <w:p w14:paraId="6D2AB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本人死亡的。</w:t>
      </w:r>
    </w:p>
    <w:p w14:paraId="7EA71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其他应</w:t>
      </w:r>
      <w:r>
        <w:rPr>
          <w:rFonts w:hint="eastAsia" w:ascii="仿宋_GB2312" w:hAnsi="仿宋_GB2312" w:eastAsia="仿宋_GB2312" w:cs="仿宋_GB2312"/>
          <w:b w:val="0"/>
          <w:bCs w:val="0"/>
          <w:color w:val="auto"/>
          <w:sz w:val="32"/>
          <w:szCs w:val="32"/>
          <w:lang w:eastAsia="zh-CN"/>
        </w:rPr>
        <w:t>终止</w:t>
      </w:r>
      <w:r>
        <w:rPr>
          <w:rFonts w:hint="eastAsia" w:ascii="仿宋_GB2312" w:hAnsi="仿宋_GB2312" w:eastAsia="仿宋_GB2312" w:cs="仿宋_GB2312"/>
          <w:b w:val="0"/>
          <w:bCs w:val="0"/>
          <w:color w:val="auto"/>
          <w:sz w:val="32"/>
          <w:szCs w:val="32"/>
        </w:rPr>
        <w:t>门诊慢特病资格情形的。</w:t>
      </w:r>
    </w:p>
    <w:p w14:paraId="787BB8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已认定为门诊慢特病的参保人员，有下列情形之一的，应依法取消或暂停其享受医保门诊慢特病待遇的资格，追回违规基金并移交医保行政部门依法予以处理，涉嫌犯罪的移送公安部门处理。</w:t>
      </w:r>
    </w:p>
    <w:p w14:paraId="64F34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（一）向他人或机构倒卖由医保支付的门诊慢特病药品的；</w:t>
      </w:r>
    </w:p>
    <w:p w14:paraId="41B2B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（二）伪造病历诊断资料，骗取认定医疗机构认定的；</w:t>
      </w:r>
    </w:p>
    <w:p w14:paraId="76AFC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（三）其它应取消或者暂停门诊慢特病监督情形的。</w:t>
      </w:r>
    </w:p>
    <w:p w14:paraId="05832A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p>
    <w:p w14:paraId="4AF404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经办管理</w:t>
      </w:r>
    </w:p>
    <w:p w14:paraId="387F80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各市、县（区）医疗保障</w:t>
      </w:r>
      <w:r>
        <w:rPr>
          <w:rFonts w:hint="eastAsia" w:ascii="仿宋_GB2312" w:hAnsi="仿宋_GB2312" w:eastAsia="仿宋_GB2312" w:cs="仿宋_GB2312"/>
          <w:b w:val="0"/>
          <w:bCs w:val="0"/>
          <w:color w:val="auto"/>
          <w:sz w:val="32"/>
          <w:szCs w:val="32"/>
        </w:rPr>
        <w:t>经办机构应当加强对</w:t>
      </w:r>
      <w:r>
        <w:rPr>
          <w:rFonts w:hint="eastAsia" w:ascii="仿宋_GB2312" w:hAnsi="仿宋_GB2312" w:eastAsia="仿宋_GB2312" w:cs="仿宋_GB2312"/>
          <w:b w:val="0"/>
          <w:bCs w:val="0"/>
          <w:color w:val="auto"/>
          <w:sz w:val="32"/>
          <w:szCs w:val="32"/>
          <w:lang w:eastAsia="zh-CN"/>
        </w:rPr>
        <w:t>认定医疗机构</w:t>
      </w:r>
      <w:r>
        <w:rPr>
          <w:rFonts w:hint="eastAsia" w:ascii="仿宋_GB2312" w:hAnsi="仿宋_GB2312" w:eastAsia="仿宋_GB2312" w:cs="仿宋_GB2312"/>
          <w:b w:val="0"/>
          <w:bCs w:val="0"/>
          <w:color w:val="auto"/>
          <w:sz w:val="32"/>
          <w:szCs w:val="32"/>
        </w:rPr>
        <w:t>审核认定</w:t>
      </w:r>
      <w:r>
        <w:rPr>
          <w:rFonts w:hint="eastAsia" w:ascii="仿宋_GB2312" w:hAnsi="仿宋_GB2312" w:eastAsia="仿宋_GB2312" w:cs="仿宋_GB2312"/>
          <w:b w:val="0"/>
          <w:bCs w:val="0"/>
          <w:color w:val="auto"/>
          <w:sz w:val="32"/>
          <w:szCs w:val="32"/>
          <w:lang w:eastAsia="zh-CN"/>
        </w:rPr>
        <w:t>工作和认定</w:t>
      </w:r>
      <w:r>
        <w:rPr>
          <w:rFonts w:hint="eastAsia" w:ascii="仿宋_GB2312" w:hAnsi="仿宋_GB2312" w:eastAsia="仿宋_GB2312" w:cs="仿宋_GB2312"/>
          <w:b w:val="0"/>
          <w:bCs w:val="0"/>
          <w:color w:val="auto"/>
          <w:sz w:val="32"/>
          <w:szCs w:val="32"/>
        </w:rPr>
        <w:t>结果的监督管理。</w:t>
      </w:r>
      <w:r>
        <w:rPr>
          <w:rFonts w:hint="eastAsia" w:ascii="仿宋_GB2312" w:hAnsi="仿宋_GB2312" w:eastAsia="仿宋_GB2312" w:cs="仿宋_GB2312"/>
          <w:b w:val="0"/>
          <w:bCs w:val="0"/>
          <w:color w:val="auto"/>
          <w:sz w:val="32"/>
          <w:szCs w:val="32"/>
          <w:lang w:eastAsia="zh-CN"/>
        </w:rPr>
        <w:t>检查认定工作情况，每年</w:t>
      </w:r>
      <w:r>
        <w:rPr>
          <w:rFonts w:hint="eastAsia" w:ascii="仿宋_GB2312" w:hAnsi="仿宋_GB2312" w:eastAsia="仿宋_GB2312" w:cs="仿宋_GB2312"/>
          <w:b w:val="0"/>
          <w:bCs w:val="0"/>
          <w:color w:val="auto"/>
          <w:sz w:val="32"/>
          <w:szCs w:val="32"/>
        </w:rPr>
        <w:t>按照不低于</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%的比例</w:t>
      </w:r>
      <w:r>
        <w:rPr>
          <w:rFonts w:hint="eastAsia" w:ascii="仿宋_GB2312" w:hAnsi="仿宋_GB2312" w:eastAsia="仿宋_GB2312" w:cs="仿宋_GB2312"/>
          <w:b w:val="0"/>
          <w:bCs w:val="0"/>
          <w:color w:val="auto"/>
          <w:sz w:val="32"/>
          <w:szCs w:val="32"/>
          <w:lang w:eastAsia="zh-CN"/>
        </w:rPr>
        <w:t>对认定医疗机构认定情况</w:t>
      </w:r>
      <w:r>
        <w:rPr>
          <w:rFonts w:hint="eastAsia" w:ascii="仿宋_GB2312" w:hAnsi="仿宋_GB2312" w:eastAsia="仿宋_GB2312" w:cs="仿宋_GB2312"/>
          <w:b w:val="0"/>
          <w:bCs w:val="0"/>
          <w:color w:val="auto"/>
          <w:sz w:val="32"/>
          <w:szCs w:val="32"/>
        </w:rPr>
        <w:t>进行随机抽检，抽检不通过的，及时取消参保人员门诊慢特病待遇资格</w:t>
      </w:r>
      <w:r>
        <w:rPr>
          <w:rFonts w:hint="eastAsia" w:ascii="仿宋_GB2312" w:hAnsi="仿宋_GB2312" w:eastAsia="仿宋_GB2312" w:cs="仿宋_GB2312"/>
          <w:b w:val="0"/>
          <w:bCs w:val="0"/>
          <w:color w:val="auto"/>
          <w:sz w:val="32"/>
          <w:szCs w:val="32"/>
          <w:lang w:eastAsia="zh-CN"/>
        </w:rPr>
        <w:t>，将认定医疗机构</w:t>
      </w:r>
      <w:r>
        <w:rPr>
          <w:rFonts w:hint="eastAsia" w:ascii="仿宋_GB2312" w:hAnsi="仿宋_GB2312" w:eastAsia="仿宋_GB2312" w:cs="仿宋_GB2312"/>
          <w:b w:val="0"/>
          <w:bCs w:val="0"/>
          <w:color w:val="auto"/>
          <w:sz w:val="32"/>
          <w:szCs w:val="32"/>
        </w:rPr>
        <w:t>经办管理情况纳入年度协议履行考核评价。</w:t>
      </w:r>
    </w:p>
    <w:p w14:paraId="2625DF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各市、县（区）医疗保障</w:t>
      </w:r>
      <w:r>
        <w:rPr>
          <w:rFonts w:hint="eastAsia" w:ascii="仿宋_GB2312" w:hAnsi="仿宋_GB2312" w:eastAsia="仿宋_GB2312" w:cs="仿宋_GB2312"/>
          <w:b w:val="0"/>
          <w:bCs w:val="0"/>
          <w:color w:val="auto"/>
          <w:sz w:val="32"/>
          <w:szCs w:val="32"/>
        </w:rPr>
        <w:t>经办机构应在医保服务协议中明确门诊慢特病管理相关内容，明确双方的权利义务、违约责任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指导督促</w:t>
      </w:r>
      <w:r>
        <w:rPr>
          <w:rFonts w:hint="eastAsia" w:ascii="仿宋_GB2312" w:hAnsi="仿宋_GB2312" w:eastAsia="仿宋_GB2312" w:cs="仿宋_GB2312"/>
          <w:b w:val="0"/>
          <w:bCs w:val="0"/>
          <w:color w:val="auto"/>
          <w:sz w:val="32"/>
          <w:szCs w:val="32"/>
          <w:lang w:eastAsia="zh-CN"/>
        </w:rPr>
        <w:t>认定医疗机构</w:t>
      </w:r>
      <w:r>
        <w:rPr>
          <w:rFonts w:hint="eastAsia" w:ascii="仿宋_GB2312" w:hAnsi="仿宋_GB2312" w:eastAsia="仿宋_GB2312" w:cs="仿宋_GB2312"/>
          <w:b w:val="0"/>
          <w:bCs w:val="0"/>
          <w:color w:val="auto"/>
          <w:sz w:val="32"/>
          <w:szCs w:val="32"/>
        </w:rPr>
        <w:t>加强对责任医师医疗服务行为的考核</w:t>
      </w:r>
      <w:r>
        <w:rPr>
          <w:rFonts w:hint="eastAsia" w:ascii="仿宋_GB2312" w:hAnsi="仿宋_GB2312" w:eastAsia="仿宋_GB2312" w:cs="仿宋_GB2312"/>
          <w:b w:val="0"/>
          <w:bCs w:val="0"/>
          <w:color w:val="auto"/>
          <w:sz w:val="32"/>
          <w:szCs w:val="32"/>
          <w:lang w:eastAsia="zh-CN"/>
        </w:rPr>
        <w:t>管理。</w:t>
      </w:r>
    </w:p>
    <w:p w14:paraId="6F9E45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门诊慢特病患者使用“双通道”药品治疗的，</w:t>
      </w:r>
      <w:r>
        <w:rPr>
          <w:rFonts w:hint="eastAsia" w:ascii="仿宋_GB2312" w:hAnsi="仿宋_GB2312" w:eastAsia="仿宋_GB2312" w:cs="仿宋_GB2312"/>
          <w:b w:val="0"/>
          <w:bCs w:val="0"/>
          <w:color w:val="auto"/>
          <w:sz w:val="32"/>
          <w:szCs w:val="32"/>
          <w:lang w:val="en-US" w:eastAsia="zh-CN"/>
        </w:rPr>
        <w:t>各市、县（区）医疗保障局</w:t>
      </w:r>
      <w:r>
        <w:rPr>
          <w:rFonts w:hint="eastAsia" w:ascii="仿宋_GB2312" w:hAnsi="仿宋_GB2312" w:eastAsia="仿宋_GB2312" w:cs="仿宋_GB2312"/>
          <w:b w:val="0"/>
          <w:bCs w:val="0"/>
          <w:color w:val="auto"/>
          <w:sz w:val="32"/>
          <w:szCs w:val="32"/>
        </w:rPr>
        <w:t>应明确</w:t>
      </w:r>
      <w:r>
        <w:rPr>
          <w:rFonts w:hint="eastAsia" w:ascii="仿宋_GB2312" w:hAnsi="仿宋_GB2312" w:eastAsia="仿宋_GB2312" w:cs="仿宋_GB2312"/>
          <w:b w:val="0"/>
          <w:bCs w:val="0"/>
          <w:color w:val="auto"/>
          <w:sz w:val="32"/>
          <w:szCs w:val="32"/>
          <w:lang w:eastAsia="zh-CN"/>
        </w:rPr>
        <w:t>认定医疗机构</w:t>
      </w:r>
      <w:r>
        <w:rPr>
          <w:rFonts w:hint="eastAsia" w:ascii="仿宋_GB2312" w:hAnsi="仿宋_GB2312" w:eastAsia="仿宋_GB2312" w:cs="仿宋_GB2312"/>
          <w:b w:val="0"/>
          <w:bCs w:val="0"/>
          <w:color w:val="auto"/>
          <w:sz w:val="32"/>
          <w:szCs w:val="32"/>
        </w:rPr>
        <w:t>、责任医师及定点零售药店职责，规范管理流程，维护医保基金安全。</w:t>
      </w:r>
    </w:p>
    <w:p w14:paraId="69C1A8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定点医疗机构为门诊慢特病患者开具处方，医师资格、开具处方量等应按照《处方管理办法》等相关规定执行。</w:t>
      </w:r>
    </w:p>
    <w:p w14:paraId="0A85A6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定点医疗机构应严格执行国家、</w:t>
      </w:r>
      <w:r>
        <w:rPr>
          <w:rFonts w:hint="eastAsia" w:ascii="仿宋_GB2312" w:hAnsi="仿宋_GB2312" w:eastAsia="仿宋_GB2312" w:cs="仿宋_GB2312"/>
          <w:b w:val="0"/>
          <w:bCs w:val="0"/>
          <w:color w:val="auto"/>
          <w:sz w:val="32"/>
          <w:szCs w:val="32"/>
          <w:lang w:eastAsia="zh-CN"/>
        </w:rPr>
        <w:t>自治区</w:t>
      </w:r>
      <w:r>
        <w:rPr>
          <w:rFonts w:hint="eastAsia" w:ascii="仿宋_GB2312" w:hAnsi="仿宋_GB2312" w:eastAsia="仿宋_GB2312" w:cs="仿宋_GB2312"/>
          <w:b w:val="0"/>
          <w:bCs w:val="0"/>
          <w:color w:val="auto"/>
          <w:sz w:val="32"/>
          <w:szCs w:val="32"/>
        </w:rPr>
        <w:t>医疗保障政策和医保定点服务协议规定，不得违规办理门诊慢特病病种待遇认定</w:t>
      </w:r>
      <w:r>
        <w:rPr>
          <w:rFonts w:hint="eastAsia" w:ascii="仿宋_GB2312" w:hAnsi="仿宋_GB2312" w:eastAsia="仿宋_GB2312" w:cs="仿宋_GB2312"/>
          <w:b w:val="0"/>
          <w:bCs w:val="0"/>
          <w:strike w:val="0"/>
          <w:color w:val="auto"/>
          <w:sz w:val="32"/>
          <w:szCs w:val="32"/>
        </w:rPr>
        <w:t>，不得通过串换药品、串通参保人员伪造病历和检查资料</w:t>
      </w:r>
      <w:r>
        <w:rPr>
          <w:rFonts w:hint="eastAsia" w:ascii="仿宋_GB2312" w:hAnsi="仿宋_GB2312" w:eastAsia="仿宋_GB2312" w:cs="仿宋_GB2312"/>
          <w:b w:val="0"/>
          <w:bCs w:val="0"/>
          <w:strike w:val="0"/>
          <w:color w:val="auto"/>
          <w:sz w:val="32"/>
          <w:szCs w:val="32"/>
          <w:lang w:eastAsia="zh-CN"/>
        </w:rPr>
        <w:t>、超量开药</w:t>
      </w:r>
      <w:r>
        <w:rPr>
          <w:rFonts w:hint="eastAsia" w:ascii="仿宋_GB2312" w:hAnsi="仿宋_GB2312" w:eastAsia="仿宋_GB2312" w:cs="仿宋_GB2312"/>
          <w:b w:val="0"/>
          <w:bCs w:val="0"/>
          <w:color w:val="auto"/>
          <w:sz w:val="32"/>
          <w:szCs w:val="32"/>
        </w:rPr>
        <w:t>等违规</w:t>
      </w:r>
      <w:r>
        <w:rPr>
          <w:rFonts w:hint="eastAsia" w:ascii="仿宋_GB2312" w:hAnsi="仿宋_GB2312" w:eastAsia="仿宋_GB2312" w:cs="仿宋_GB2312"/>
          <w:b w:val="0"/>
          <w:bCs w:val="0"/>
          <w:color w:val="auto"/>
          <w:sz w:val="32"/>
          <w:szCs w:val="32"/>
          <w:lang w:eastAsia="zh-CN"/>
        </w:rPr>
        <w:t>行为，</w:t>
      </w:r>
      <w:r>
        <w:rPr>
          <w:rFonts w:hint="eastAsia" w:ascii="仿宋_GB2312" w:hAnsi="仿宋_GB2312" w:eastAsia="仿宋_GB2312" w:cs="仿宋_GB2312"/>
          <w:b w:val="0"/>
          <w:bCs w:val="0"/>
          <w:color w:val="auto"/>
          <w:sz w:val="32"/>
          <w:szCs w:val="32"/>
        </w:rPr>
        <w:t>构成犯罪的依法追究刑事责任。</w:t>
      </w:r>
    </w:p>
    <w:p w14:paraId="65ADD8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各市、县（区）医疗保障局</w:t>
      </w:r>
      <w:r>
        <w:rPr>
          <w:rFonts w:hint="eastAsia" w:ascii="仿宋_GB2312" w:hAnsi="仿宋_GB2312" w:eastAsia="仿宋_GB2312" w:cs="仿宋_GB2312"/>
          <w:b w:val="0"/>
          <w:bCs w:val="0"/>
          <w:color w:val="auto"/>
          <w:sz w:val="32"/>
          <w:szCs w:val="32"/>
        </w:rPr>
        <w:t>应强化门诊慢特病费用审核与核查，引入智能监控，细化完善规则，定期或不定期开展费用审核、稽核检查。对审核、稽核检查过程中发现的问题和违规行为，按照规定予以处理。</w:t>
      </w:r>
    </w:p>
    <w:p w14:paraId="47A68A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val="0"/>
          <w:bCs w:val="0"/>
          <w:color w:val="auto"/>
          <w:sz w:val="32"/>
          <w:szCs w:val="32"/>
          <w:lang w:val="en-US" w:eastAsia="zh-CN"/>
        </w:rPr>
        <w:t xml:space="preserve"> 各市、县（区）医疗保障</w:t>
      </w:r>
      <w:r>
        <w:rPr>
          <w:rFonts w:hint="eastAsia" w:ascii="仿宋_GB2312" w:hAnsi="仿宋_GB2312" w:eastAsia="仿宋_GB2312" w:cs="仿宋_GB2312"/>
          <w:b w:val="0"/>
          <w:bCs w:val="0"/>
          <w:color w:val="auto"/>
          <w:sz w:val="32"/>
          <w:szCs w:val="32"/>
        </w:rPr>
        <w:t>经办机构发现</w:t>
      </w:r>
      <w:r>
        <w:rPr>
          <w:rFonts w:hint="eastAsia" w:ascii="仿宋_GB2312" w:hAnsi="仿宋_GB2312" w:eastAsia="仿宋_GB2312" w:cs="仿宋_GB2312"/>
          <w:b w:val="0"/>
          <w:bCs w:val="0"/>
          <w:color w:val="auto"/>
          <w:sz w:val="32"/>
          <w:szCs w:val="32"/>
          <w:lang w:eastAsia="zh-CN"/>
        </w:rPr>
        <w:t>认定医疗机构</w:t>
      </w:r>
      <w:r>
        <w:rPr>
          <w:rFonts w:hint="eastAsia" w:ascii="仿宋_GB2312" w:hAnsi="仿宋_GB2312" w:eastAsia="仿宋_GB2312" w:cs="仿宋_GB2312"/>
          <w:b w:val="0"/>
          <w:bCs w:val="0"/>
          <w:color w:val="auto"/>
          <w:sz w:val="32"/>
          <w:szCs w:val="32"/>
        </w:rPr>
        <w:t>存在为不符合条件的参保人员办理门特病种待遇认定或将不符合规定的费用纳入门诊慢特病待遇结算范围等行为的，</w:t>
      </w:r>
      <w:r>
        <w:rPr>
          <w:rFonts w:hint="eastAsia" w:ascii="仿宋_GB2312" w:hAnsi="仿宋_GB2312" w:eastAsia="仿宋_GB2312" w:cs="仿宋_GB2312"/>
          <w:color w:val="auto"/>
          <w:sz w:val="32"/>
          <w:szCs w:val="32"/>
        </w:rPr>
        <w:t>取消相应门诊慢特病病种待遇，</w:t>
      </w:r>
      <w:r>
        <w:rPr>
          <w:rFonts w:hint="eastAsia" w:ascii="仿宋_GB2312" w:hAnsi="仿宋_GB2312" w:eastAsia="仿宋_GB2312" w:cs="仿宋_GB2312"/>
          <w:b w:val="0"/>
          <w:bCs w:val="0"/>
          <w:color w:val="auto"/>
          <w:sz w:val="32"/>
          <w:szCs w:val="32"/>
        </w:rPr>
        <w:t>已支付的医保基金由</w:t>
      </w:r>
      <w:r>
        <w:rPr>
          <w:rFonts w:hint="eastAsia" w:ascii="仿宋_GB2312" w:hAnsi="仿宋_GB2312" w:eastAsia="仿宋_GB2312" w:cs="仿宋_GB2312"/>
          <w:b w:val="0"/>
          <w:bCs w:val="0"/>
          <w:color w:val="auto"/>
          <w:sz w:val="32"/>
          <w:szCs w:val="32"/>
          <w:lang w:val="en-US" w:eastAsia="zh-CN"/>
        </w:rPr>
        <w:t>医疗保障</w:t>
      </w:r>
      <w:r>
        <w:rPr>
          <w:rFonts w:hint="eastAsia" w:ascii="仿宋_GB2312" w:hAnsi="仿宋_GB2312" w:eastAsia="仿宋_GB2312" w:cs="仿宋_GB2312"/>
          <w:b w:val="0"/>
          <w:bCs w:val="0"/>
          <w:color w:val="auto"/>
          <w:sz w:val="32"/>
          <w:szCs w:val="32"/>
        </w:rPr>
        <w:t>经办机构按照规定向定点医药机构追回</w:t>
      </w:r>
      <w:r>
        <w:rPr>
          <w:rFonts w:hint="eastAsia" w:ascii="仿宋_GB2312" w:hAnsi="仿宋_GB2312" w:eastAsia="仿宋_GB2312" w:cs="仿宋_GB2312"/>
          <w:b w:val="0"/>
          <w:bCs w:val="0"/>
          <w:color w:val="auto"/>
          <w:sz w:val="32"/>
          <w:szCs w:val="32"/>
          <w:lang w:eastAsia="zh-CN"/>
        </w:rPr>
        <w:t>，并按协议规定要求其支付违约金。</w:t>
      </w:r>
    </w:p>
    <w:p w14:paraId="4E94D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认定医疗机构或参保人涉及</w:t>
      </w:r>
      <w:r>
        <w:rPr>
          <w:rFonts w:hint="eastAsia" w:ascii="仿宋_GB2312" w:hAnsi="仿宋_GB2312" w:eastAsia="仿宋_GB2312" w:cs="仿宋_GB2312"/>
          <w:color w:val="auto"/>
          <w:sz w:val="32"/>
          <w:szCs w:val="32"/>
        </w:rPr>
        <w:t>通过伪造、变更或变造医疗文书等方式骗取门诊慢特病病种待遇的，</w:t>
      </w:r>
      <w:r>
        <w:rPr>
          <w:rFonts w:hint="eastAsia" w:ascii="仿宋_GB2312" w:hAnsi="仿宋_GB2312" w:eastAsia="仿宋_GB2312" w:cs="仿宋_GB2312"/>
          <w:color w:val="auto"/>
          <w:sz w:val="32"/>
          <w:szCs w:val="32"/>
          <w:lang w:eastAsia="zh-CN"/>
        </w:rPr>
        <w:t>除</w:t>
      </w:r>
      <w:r>
        <w:rPr>
          <w:rFonts w:hint="eastAsia" w:ascii="仿宋_GB2312" w:hAnsi="仿宋_GB2312" w:eastAsia="仿宋_GB2312" w:cs="仿宋_GB2312"/>
          <w:color w:val="auto"/>
          <w:sz w:val="32"/>
          <w:szCs w:val="32"/>
        </w:rPr>
        <w:t>取消相应待遇</w:t>
      </w:r>
      <w:r>
        <w:rPr>
          <w:rFonts w:hint="eastAsia" w:ascii="仿宋_GB2312" w:hAnsi="仿宋_GB2312" w:eastAsia="仿宋_GB2312" w:cs="仿宋_GB2312"/>
          <w:color w:val="auto"/>
          <w:sz w:val="32"/>
          <w:szCs w:val="32"/>
          <w:lang w:eastAsia="zh-CN"/>
        </w:rPr>
        <w:t>资格及追回已支付费用外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按照《中华人民共和国</w:t>
      </w:r>
      <w:r>
        <w:rPr>
          <w:rFonts w:hint="eastAsia" w:ascii="仿宋_GB2312" w:hAnsi="仿宋_GB2312" w:eastAsia="仿宋_GB2312" w:cs="仿宋_GB2312"/>
          <w:color w:val="auto"/>
          <w:sz w:val="32"/>
          <w:szCs w:val="32"/>
        </w:rPr>
        <w:t>社会保险法》《医疗保障基金使用监督管理条例》</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有关规定处理。</w:t>
      </w:r>
    </w:p>
    <w:p w14:paraId="00443D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p>
    <w:p w14:paraId="599168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附则</w:t>
      </w:r>
    </w:p>
    <w:p w14:paraId="3CAC7E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三十一</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规程</w:t>
      </w:r>
      <w:r>
        <w:rPr>
          <w:rFonts w:hint="eastAsia" w:ascii="仿宋_GB2312" w:hAnsi="仿宋_GB2312" w:eastAsia="仿宋_GB2312" w:cs="仿宋_GB2312"/>
          <w:color w:val="auto"/>
          <w:sz w:val="32"/>
          <w:szCs w:val="32"/>
          <w:lang w:eastAsia="zh-CN"/>
        </w:rPr>
        <w:t>由自治区医疗保障局负责解释。</w:t>
      </w:r>
    </w:p>
    <w:p w14:paraId="11ED08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三十二</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eastAsia="zh-CN"/>
        </w:rPr>
        <w:t xml:space="preserve"> 本规程实施后，自治区医疗保障局此前制定的有关规定与本规程不一致的，以本规程为准。</w:t>
      </w:r>
    </w:p>
    <w:p w14:paraId="45E26D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三十三</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eastAsia="zh-CN"/>
        </w:rPr>
        <w:t xml:space="preserve"> 本</w:t>
      </w:r>
      <w:r>
        <w:rPr>
          <w:rFonts w:hint="eastAsia" w:ascii="仿宋_GB2312" w:hAnsi="仿宋_GB2312" w:eastAsia="仿宋_GB2312" w:cs="仿宋_GB2312"/>
          <w:color w:val="auto"/>
          <w:sz w:val="32"/>
          <w:szCs w:val="32"/>
          <w:lang w:val="en-US" w:eastAsia="zh-CN"/>
        </w:rPr>
        <w:t>规程</w:t>
      </w:r>
      <w:r>
        <w:rPr>
          <w:rFonts w:hint="eastAsia" w:ascii="仿宋_GB2312" w:hAnsi="仿宋_GB2312" w:eastAsia="仿宋_GB2312" w:cs="仿宋_GB2312"/>
          <w:color w:val="auto"/>
          <w:sz w:val="32"/>
          <w:szCs w:val="32"/>
          <w:lang w:eastAsia="zh-CN"/>
        </w:rPr>
        <w:t>自</w:t>
      </w:r>
      <w:r>
        <w:rPr>
          <w:rFonts w:hint="eastAsia" w:ascii="仿宋_GB2312" w:hAnsi="仿宋_GB2312" w:eastAsia="仿宋_GB2312" w:cs="仿宋_GB2312"/>
          <w:color w:val="auto"/>
          <w:sz w:val="32"/>
          <w:szCs w:val="32"/>
          <w:lang w:val="en-US" w:eastAsia="zh-CN"/>
        </w:rPr>
        <w:t>20XX</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lang w:eastAsia="zh-CN"/>
        </w:rPr>
        <w:t>日起实施，有效期至</w:t>
      </w:r>
      <w:r>
        <w:rPr>
          <w:rFonts w:hint="eastAsia" w:ascii="仿宋_GB2312" w:hAnsi="仿宋_GB2312" w:eastAsia="仿宋_GB2312" w:cs="仿宋_GB2312"/>
          <w:color w:val="auto"/>
          <w:sz w:val="32"/>
          <w:szCs w:val="32"/>
          <w:lang w:val="en-US" w:eastAsia="zh-CN"/>
        </w:rPr>
        <w:t>20XX</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lang w:eastAsia="zh-CN"/>
        </w:rPr>
        <w:t>日（试行两年）。</w:t>
      </w:r>
      <w:bookmarkStart w:id="0" w:name="A1701_20"/>
      <w:bookmarkEnd w:id="0"/>
      <w:bookmarkStart w:id="1" w:name="A0117_4"/>
      <w:bookmarkEnd w:id="1"/>
      <w:bookmarkStart w:id="2" w:name="A0144_7"/>
      <w:bookmarkEnd w:id="2"/>
      <w:bookmarkStart w:id="3" w:name="A0187A_11"/>
      <w:bookmarkEnd w:id="3"/>
      <w:bookmarkStart w:id="4" w:name="A0104_2"/>
      <w:bookmarkEnd w:id="4"/>
      <w:bookmarkStart w:id="5" w:name="A0101_1"/>
      <w:bookmarkEnd w:id="5"/>
      <w:bookmarkStart w:id="6" w:name="A0127_9"/>
      <w:bookmarkEnd w:id="6"/>
      <w:bookmarkStart w:id="7" w:name="RMZW_19"/>
      <w:bookmarkEnd w:id="7"/>
      <w:bookmarkStart w:id="8" w:name="RMZW_18"/>
      <w:bookmarkEnd w:id="8"/>
      <w:bookmarkStart w:id="9" w:name="A0125_10"/>
      <w:bookmarkEnd w:id="9"/>
      <w:bookmarkStart w:id="10" w:name="A0215_17"/>
      <w:bookmarkEnd w:id="10"/>
      <w:bookmarkStart w:id="11" w:name="A0134_8"/>
      <w:bookmarkEnd w:id="11"/>
      <w:bookmarkStart w:id="12" w:name="A0107_3"/>
      <w:bookmarkEnd w:id="12"/>
      <w:bookmarkStart w:id="13" w:name="P0192A_12"/>
      <w:bookmarkEnd w:id="13"/>
      <w:bookmarkStart w:id="14" w:name="A0114_6"/>
      <w:bookmarkEnd w:id="14"/>
    </w:p>
    <w:p w14:paraId="23FA7B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4808C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14:paraId="431E3C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门诊慢特病认定专家申请表</w:t>
      </w:r>
    </w:p>
    <w:p w14:paraId="3FAA2B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2.门诊慢特病病种待遇认定申请表</w:t>
      </w:r>
    </w:p>
    <w:p w14:paraId="497352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3.门诊慢特病超限额申请表</w:t>
      </w:r>
    </w:p>
    <w:p w14:paraId="4060B7B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16D86FF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val="en-US" w:eastAsia="zh-CN"/>
        </w:rPr>
      </w:pPr>
    </w:p>
    <w:tbl>
      <w:tblPr>
        <w:tblStyle w:val="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5"/>
        <w:gridCol w:w="1838"/>
        <w:gridCol w:w="862"/>
        <w:gridCol w:w="581"/>
        <w:gridCol w:w="863"/>
        <w:gridCol w:w="1256"/>
        <w:gridCol w:w="938"/>
        <w:gridCol w:w="1006"/>
      </w:tblGrid>
      <w:tr w14:paraId="78F0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429" w:type="dxa"/>
            <w:gridSpan w:val="8"/>
            <w:tcBorders>
              <w:top w:val="nil"/>
              <w:left w:val="nil"/>
              <w:bottom w:val="nil"/>
              <w:right w:val="nil"/>
            </w:tcBorders>
            <w:shd w:val="clear" w:color="auto" w:fill="auto"/>
            <w:noWrap/>
            <w:vAlign w:val="center"/>
          </w:tcPr>
          <w:p w14:paraId="1785701D">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40"/>
                <w:szCs w:val="40"/>
                <w:u w:val="none"/>
                <w:lang w:val="en-US" w:eastAsia="zh-CN" w:bidi="ar"/>
              </w:rPr>
              <w:t>门诊慢特病认定专家申请表</w:t>
            </w:r>
          </w:p>
        </w:tc>
      </w:tr>
      <w:tr w14:paraId="3FAD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085" w:type="dxa"/>
            <w:tcBorders>
              <w:top w:val="nil"/>
              <w:left w:val="nil"/>
              <w:bottom w:val="nil"/>
              <w:right w:val="nil"/>
            </w:tcBorders>
            <w:shd w:val="clear" w:color="auto" w:fill="auto"/>
            <w:noWrap/>
            <w:vAlign w:val="center"/>
          </w:tcPr>
          <w:p w14:paraId="4D103F86">
            <w:pPr>
              <w:snapToGrid w:val="0"/>
              <w:spacing w:line="400" w:lineRule="atLeast"/>
              <w:rPr>
                <w:rFonts w:hint="eastAsia" w:ascii="仿宋_GB2312" w:hAnsi="仿宋_GB2312" w:eastAsia="仿宋_GB2312" w:cs="仿宋_GB2312"/>
                <w:i w:val="0"/>
                <w:iCs w:val="0"/>
                <w:color w:val="000000"/>
                <w:sz w:val="28"/>
                <w:szCs w:val="28"/>
                <w:u w:val="none"/>
              </w:rPr>
            </w:pPr>
          </w:p>
        </w:tc>
        <w:tc>
          <w:tcPr>
            <w:tcW w:w="1838" w:type="dxa"/>
            <w:tcBorders>
              <w:top w:val="nil"/>
              <w:left w:val="nil"/>
              <w:bottom w:val="nil"/>
              <w:right w:val="nil"/>
            </w:tcBorders>
            <w:shd w:val="clear" w:color="auto" w:fill="auto"/>
            <w:noWrap/>
            <w:vAlign w:val="center"/>
          </w:tcPr>
          <w:p w14:paraId="79C113F4">
            <w:pPr>
              <w:snapToGrid w:val="0"/>
              <w:spacing w:line="400" w:lineRule="atLeast"/>
              <w:rPr>
                <w:rFonts w:hint="eastAsia" w:ascii="仿宋_GB2312" w:hAnsi="仿宋_GB2312" w:eastAsia="仿宋_GB2312" w:cs="仿宋_GB2312"/>
                <w:i w:val="0"/>
                <w:iCs w:val="0"/>
                <w:color w:val="000000"/>
                <w:sz w:val="28"/>
                <w:szCs w:val="28"/>
                <w:u w:val="none"/>
              </w:rPr>
            </w:pPr>
          </w:p>
        </w:tc>
        <w:tc>
          <w:tcPr>
            <w:tcW w:w="862" w:type="dxa"/>
            <w:tcBorders>
              <w:top w:val="nil"/>
              <w:left w:val="nil"/>
              <w:bottom w:val="nil"/>
              <w:right w:val="nil"/>
            </w:tcBorders>
            <w:shd w:val="clear" w:color="auto" w:fill="auto"/>
            <w:noWrap/>
            <w:vAlign w:val="center"/>
          </w:tcPr>
          <w:p w14:paraId="374375A2">
            <w:pPr>
              <w:snapToGrid w:val="0"/>
              <w:spacing w:line="400" w:lineRule="atLeast"/>
              <w:rPr>
                <w:rFonts w:hint="eastAsia" w:ascii="仿宋_GB2312" w:hAnsi="仿宋_GB2312" w:eastAsia="仿宋_GB2312" w:cs="仿宋_GB2312"/>
                <w:i w:val="0"/>
                <w:iCs w:val="0"/>
                <w:color w:val="000000"/>
                <w:sz w:val="28"/>
                <w:szCs w:val="28"/>
                <w:u w:val="none"/>
              </w:rPr>
            </w:pPr>
          </w:p>
        </w:tc>
        <w:tc>
          <w:tcPr>
            <w:tcW w:w="4644" w:type="dxa"/>
            <w:gridSpan w:val="5"/>
            <w:tcBorders>
              <w:top w:val="nil"/>
              <w:left w:val="nil"/>
              <w:bottom w:val="nil"/>
              <w:right w:val="nil"/>
            </w:tcBorders>
            <w:shd w:val="clear" w:color="auto" w:fill="auto"/>
            <w:noWrap/>
            <w:vAlign w:val="center"/>
          </w:tcPr>
          <w:p w14:paraId="026ECB72">
            <w:pPr>
              <w:snapToGrid w:val="0"/>
              <w:spacing w:line="400" w:lineRule="atLeas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申请时间：20   年   月   日</w:t>
            </w:r>
          </w:p>
        </w:tc>
      </w:tr>
      <w:tr w14:paraId="6744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59C">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姓名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62E">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5C1F">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性别</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51FF">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C656">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出生</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年月</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72FB">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D2C">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民族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6C06">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r>
      <w:tr w14:paraId="554B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5D19">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身份证号码</w:t>
            </w:r>
          </w:p>
        </w:tc>
        <w:tc>
          <w:tcPr>
            <w:tcW w:w="3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E6EB1">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8DD">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学历</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学位</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DEE">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FDF6">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政治</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面貌</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227B">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r>
      <w:tr w14:paraId="0FC2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A3BC">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所在单位及职务</w:t>
            </w:r>
          </w:p>
        </w:tc>
        <w:tc>
          <w:tcPr>
            <w:tcW w:w="3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3848B">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287F">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专业</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02AF">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B05">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联系</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电话</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8775">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r>
      <w:tr w14:paraId="0805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36EF">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专业技术职务等级</w:t>
            </w:r>
          </w:p>
        </w:tc>
        <w:tc>
          <w:tcPr>
            <w:tcW w:w="3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8AF6E">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AF57">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电子</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邮件</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B6677">
            <w:pPr>
              <w:snapToGrid w:val="0"/>
              <w:spacing w:line="400" w:lineRule="atLeast"/>
              <w:jc w:val="center"/>
              <w:rPr>
                <w:rFonts w:hint="eastAsia" w:ascii="仿宋_GB2312" w:hAnsi="仿宋_GB2312" w:eastAsia="仿宋_GB2312" w:cs="仿宋_GB2312"/>
                <w:i w:val="0"/>
                <w:iCs w:val="0"/>
                <w:color w:val="000000"/>
                <w:sz w:val="28"/>
                <w:szCs w:val="28"/>
                <w:u w:val="none"/>
              </w:rPr>
            </w:pPr>
          </w:p>
        </w:tc>
      </w:tr>
      <w:tr w14:paraId="1233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1"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F5C7">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工</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作</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简</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历</w:t>
            </w:r>
          </w:p>
        </w:tc>
        <w:tc>
          <w:tcPr>
            <w:tcW w:w="73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67812F0">
            <w:pPr>
              <w:keepNext w:val="0"/>
              <w:keepLines w:val="0"/>
              <w:widowControl/>
              <w:suppressLineNumbers w:val="0"/>
              <w:snapToGrid w:val="0"/>
              <w:spacing w:line="400" w:lineRule="atLeast"/>
              <w:jc w:val="left"/>
              <w:textAlignment w:val="top"/>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w:t>
            </w:r>
          </w:p>
        </w:tc>
      </w:tr>
      <w:tr w14:paraId="37C1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4"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0341">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申请人</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签字确认</w:t>
            </w:r>
          </w:p>
        </w:tc>
        <w:tc>
          <w:tcPr>
            <w:tcW w:w="73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15E70C">
            <w:pPr>
              <w:keepNext w:val="0"/>
              <w:keepLines w:val="0"/>
              <w:widowControl/>
              <w:suppressLineNumbers w:val="0"/>
              <w:snapToGrid w:val="0"/>
              <w:spacing w:line="400" w:lineRule="atLeas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签字</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年     月     日</w:t>
            </w:r>
          </w:p>
        </w:tc>
      </w:tr>
      <w:tr w14:paraId="4935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1"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EFA">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所在单位审核意见</w:t>
            </w:r>
          </w:p>
        </w:tc>
        <w:tc>
          <w:tcPr>
            <w:tcW w:w="73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8256BB">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（盖章）</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年     月     日</w:t>
            </w:r>
          </w:p>
        </w:tc>
      </w:tr>
      <w:tr w14:paraId="6951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4"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6D67">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医疗经办机构审核意见</w:t>
            </w:r>
          </w:p>
        </w:tc>
        <w:tc>
          <w:tcPr>
            <w:tcW w:w="73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DFBF5A">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（盖章）</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 xml:space="preserve">                      年     月     日</w:t>
            </w:r>
          </w:p>
        </w:tc>
      </w:tr>
      <w:tr w14:paraId="7F71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8429" w:type="dxa"/>
            <w:gridSpan w:val="8"/>
            <w:tcBorders>
              <w:top w:val="nil"/>
              <w:left w:val="nil"/>
              <w:bottom w:val="nil"/>
              <w:right w:val="nil"/>
            </w:tcBorders>
            <w:shd w:val="clear" w:color="auto" w:fill="auto"/>
            <w:noWrap/>
            <w:vAlign w:val="center"/>
          </w:tcPr>
          <w:p w14:paraId="68960ED9">
            <w:pPr>
              <w:keepNext w:val="0"/>
              <w:keepLines w:val="0"/>
              <w:widowControl/>
              <w:suppressLineNumbers w:val="0"/>
              <w:snapToGrid w:val="0"/>
              <w:spacing w:line="400" w:lineRule="atLeast"/>
              <w:jc w:val="left"/>
              <w:textAlignment w:val="center"/>
              <w:rPr>
                <w:rFonts w:hint="eastAsia" w:ascii="仿宋_GB2312" w:hAnsi="仿宋_GB2312" w:eastAsia="仿宋_GB2312" w:cs="仿宋_GB2312"/>
                <w:b/>
                <w:bCs/>
                <w:i w:val="0"/>
                <w:iCs w:val="0"/>
                <w:color w:val="000000"/>
                <w:sz w:val="28"/>
                <w:szCs w:val="28"/>
                <w:u w:val="none"/>
              </w:rPr>
            </w:pPr>
            <w:r>
              <w:rPr>
                <w:rStyle w:val="7"/>
                <w:rFonts w:hAnsi="仿宋_GB2312"/>
                <w:lang w:val="en-US" w:eastAsia="zh-CN" w:bidi="ar"/>
              </w:rPr>
              <w:t>说明：</w:t>
            </w:r>
            <w:r>
              <w:rPr>
                <w:rStyle w:val="8"/>
                <w:rFonts w:hAnsi="仿宋_GB2312"/>
                <w:lang w:val="en-US" w:eastAsia="zh-CN" w:bidi="ar"/>
              </w:rPr>
              <w:t>此表一式两份，一份由所在单位保管，一份由经办机构备案留存。</w:t>
            </w:r>
          </w:p>
        </w:tc>
      </w:tr>
    </w:tbl>
    <w:p w14:paraId="7A496E9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D0A3D6F">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6C2278B4">
      <w:pPr>
        <w:keepNext w:val="0"/>
        <w:keepLines w:val="0"/>
        <w:pageBreakBefore w:val="0"/>
        <w:widowControl/>
        <w:kinsoku/>
        <w:wordWrap/>
        <w:overflowPunct/>
        <w:topLinePunct w:val="0"/>
        <w:autoSpaceDE/>
        <w:autoSpaceDN/>
        <w:bidi w:val="0"/>
        <w:adjustRightInd/>
        <w:snapToGrid w:val="0"/>
        <w:spacing w:line="400" w:lineRule="atLeast"/>
        <w:ind w:firstLine="803" w:firstLineChars="200"/>
        <w:jc w:val="center"/>
        <w:textAlignment w:val="center"/>
        <w:rPr>
          <w:rFonts w:hint="eastAsia" w:ascii="仿宋_GB2312" w:hAnsi="仿宋_GB2312" w:eastAsia="仿宋_GB2312" w:cs="仿宋_GB2312"/>
          <w:b/>
          <w:bCs/>
          <w:color w:val="000000"/>
          <w:kern w:val="0"/>
          <w:sz w:val="40"/>
          <w:szCs w:val="40"/>
          <w:u w:val="none"/>
          <w:lang w:val="en-US" w:eastAsia="zh-CN" w:bidi="ar"/>
        </w:rPr>
      </w:pPr>
    </w:p>
    <w:p w14:paraId="3E7A1838">
      <w:pPr>
        <w:keepNext w:val="0"/>
        <w:keepLines w:val="0"/>
        <w:pageBreakBefore w:val="0"/>
        <w:widowControl/>
        <w:kinsoku/>
        <w:wordWrap/>
        <w:overflowPunct/>
        <w:topLinePunct w:val="0"/>
        <w:autoSpaceDE/>
        <w:autoSpaceDN/>
        <w:bidi w:val="0"/>
        <w:adjustRightInd/>
        <w:snapToGrid w:val="0"/>
        <w:spacing w:line="400" w:lineRule="atLeast"/>
        <w:ind w:firstLine="803" w:firstLineChars="200"/>
        <w:jc w:val="center"/>
        <w:textAlignment w:val="center"/>
        <w:rPr>
          <w:rFonts w:hint="eastAsia" w:ascii="仿宋_GB2312" w:hAnsi="仿宋_GB2312" w:eastAsia="仿宋_GB2312" w:cs="仿宋_GB2312"/>
          <w:b/>
          <w:bCs/>
          <w:color w:val="000000"/>
          <w:kern w:val="0"/>
          <w:sz w:val="40"/>
          <w:szCs w:val="40"/>
          <w:u w:val="none"/>
          <w:lang w:val="en-US" w:eastAsia="zh-CN" w:bidi="ar"/>
        </w:rPr>
      </w:pPr>
      <w:r>
        <w:rPr>
          <w:rFonts w:hint="eastAsia" w:ascii="仿宋_GB2312" w:hAnsi="仿宋_GB2312" w:eastAsia="仿宋_GB2312" w:cs="仿宋_GB2312"/>
          <w:b/>
          <w:bCs/>
          <w:color w:val="000000"/>
          <w:kern w:val="0"/>
          <w:sz w:val="40"/>
          <w:szCs w:val="40"/>
          <w:highlight w:val="none"/>
          <w:u w:val="none"/>
          <w:lang w:val="en-US" w:eastAsia="zh-CN" w:bidi="ar"/>
        </w:rPr>
        <w:t>门诊慢特病病种待遇认定申请表</w:t>
      </w:r>
    </w:p>
    <w:p w14:paraId="5A557232">
      <w:pPr>
        <w:keepNext w:val="0"/>
        <w:keepLines w:val="0"/>
        <w:pageBreakBefore w:val="0"/>
        <w:widowControl w:val="0"/>
        <w:kinsoku/>
        <w:wordWrap/>
        <w:overflowPunct/>
        <w:topLinePunct w:val="0"/>
        <w:autoSpaceDE/>
        <w:autoSpaceDN/>
        <w:bidi w:val="0"/>
        <w:adjustRightInd/>
        <w:snapToGrid w:val="0"/>
        <w:spacing w:line="400" w:lineRule="atLeast"/>
        <w:ind w:firstLine="560" w:firstLineChars="200"/>
        <w:jc w:val="left"/>
        <w:textAlignment w:val="auto"/>
        <w:rPr>
          <w:rFonts w:hint="eastAsia" w:ascii="仿宋_GB2312" w:hAnsi="仿宋_GB2312" w:eastAsia="仿宋_GB2312" w:cs="仿宋_GB2312"/>
          <w:b w:val="0"/>
          <w:bCs w:val="0"/>
          <w:color w:val="000000"/>
          <w:kern w:val="0"/>
          <w:sz w:val="28"/>
          <w:szCs w:val="28"/>
          <w:u w:val="none"/>
          <w:lang w:val="en-US" w:eastAsia="zh-CN" w:bidi="ar"/>
        </w:rPr>
      </w:pPr>
    </w:p>
    <w:p w14:paraId="0CF90827">
      <w:pPr>
        <w:keepNext w:val="0"/>
        <w:keepLines w:val="0"/>
        <w:pageBreakBefore w:val="0"/>
        <w:widowControl w:val="0"/>
        <w:kinsoku/>
        <w:wordWrap/>
        <w:overflowPunct/>
        <w:topLinePunct w:val="0"/>
        <w:autoSpaceDE/>
        <w:autoSpaceDN/>
        <w:bidi w:val="0"/>
        <w:adjustRightInd/>
        <w:snapToGrid w:val="0"/>
        <w:spacing w:line="400" w:lineRule="atLeast"/>
        <w:ind w:firstLine="0" w:firstLineChars="0"/>
        <w:jc w:val="left"/>
        <w:textAlignment w:val="auto"/>
        <w:rPr>
          <w:rFonts w:hint="eastAsia" w:ascii="仿宋_GB2312" w:hAnsi="仿宋_GB2312" w:eastAsia="仿宋_GB2312" w:cs="仿宋_GB2312"/>
          <w:b w:val="0"/>
          <w:bCs w:val="0"/>
          <w:color w:val="000000"/>
          <w:kern w:val="0"/>
          <w:sz w:val="28"/>
          <w:szCs w:val="28"/>
          <w:u w:val="none"/>
          <w:lang w:val="en-US" w:eastAsia="zh-CN" w:bidi="ar"/>
        </w:rPr>
      </w:pPr>
      <w:r>
        <w:rPr>
          <w:rFonts w:hint="eastAsia" w:ascii="仿宋_GB2312" w:hAnsi="仿宋_GB2312" w:eastAsia="仿宋_GB2312" w:cs="仿宋_GB2312"/>
          <w:b w:val="0"/>
          <w:bCs w:val="0"/>
          <w:color w:val="000000"/>
          <w:kern w:val="0"/>
          <w:sz w:val="28"/>
          <w:szCs w:val="28"/>
          <w:u w:val="none"/>
          <w:lang w:val="en-US" w:eastAsia="zh-CN" w:bidi="ar"/>
        </w:rPr>
        <w:t>认定机构名称（盖章）: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395"/>
        <w:gridCol w:w="735"/>
        <w:gridCol w:w="840"/>
        <w:gridCol w:w="1448"/>
        <w:gridCol w:w="982"/>
        <w:gridCol w:w="1454"/>
      </w:tblGrid>
      <w:tr w14:paraId="7F5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AC81150">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姓名</w:t>
            </w:r>
          </w:p>
        </w:tc>
        <w:tc>
          <w:tcPr>
            <w:tcW w:w="1395" w:type="dxa"/>
            <w:vAlign w:val="center"/>
          </w:tcPr>
          <w:p w14:paraId="5DB9A880">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c>
          <w:tcPr>
            <w:tcW w:w="735" w:type="dxa"/>
            <w:vAlign w:val="center"/>
          </w:tcPr>
          <w:p w14:paraId="5E8F606C">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性别</w:t>
            </w:r>
          </w:p>
        </w:tc>
        <w:tc>
          <w:tcPr>
            <w:tcW w:w="840" w:type="dxa"/>
            <w:vAlign w:val="center"/>
          </w:tcPr>
          <w:p w14:paraId="290B9E7C">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c>
          <w:tcPr>
            <w:tcW w:w="1448" w:type="dxa"/>
            <w:vAlign w:val="center"/>
          </w:tcPr>
          <w:p w14:paraId="0016E605">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年龄</w:t>
            </w:r>
          </w:p>
        </w:tc>
        <w:tc>
          <w:tcPr>
            <w:tcW w:w="982" w:type="dxa"/>
            <w:vAlign w:val="center"/>
          </w:tcPr>
          <w:p w14:paraId="6FFC3461">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c>
          <w:tcPr>
            <w:tcW w:w="1454" w:type="dxa"/>
            <w:vAlign w:val="center"/>
          </w:tcPr>
          <w:p w14:paraId="23A1009E">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default" w:ascii="仿宋_GB2312" w:hAnsi="仿宋_GB2312" w:eastAsia="仿宋_GB2312" w:cs="仿宋_GB2312"/>
                <w:color w:val="000000"/>
                <w:kern w:val="0"/>
                <w:sz w:val="24"/>
                <w:szCs w:val="24"/>
                <w:u w:val="none"/>
                <w:vertAlign w:val="baseline"/>
                <w:lang w:val="en-US" w:eastAsia="zh-CN" w:bidi="ar"/>
              </w:rPr>
              <w:sym w:font="Wingdings" w:char="00A8"/>
            </w:r>
            <w:r>
              <w:rPr>
                <w:rFonts w:hint="default" w:ascii="仿宋_GB2312" w:hAnsi="仿宋_GB2312" w:eastAsia="仿宋_GB2312" w:cs="仿宋_GB2312"/>
                <w:color w:val="000000"/>
                <w:kern w:val="0"/>
                <w:sz w:val="24"/>
                <w:szCs w:val="24"/>
                <w:u w:val="none"/>
                <w:vertAlign w:val="baseline"/>
                <w:lang w:val="en-US" w:eastAsia="zh-CN" w:bidi="ar"/>
              </w:rPr>
              <w:t>职工医保</w:t>
            </w:r>
          </w:p>
          <w:p w14:paraId="6AC69BA5">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default" w:ascii="仿宋_GB2312" w:hAnsi="仿宋_GB2312" w:eastAsia="仿宋_GB2312" w:cs="仿宋_GB2312"/>
                <w:color w:val="000000"/>
                <w:kern w:val="0"/>
                <w:sz w:val="24"/>
                <w:szCs w:val="24"/>
                <w:u w:val="none"/>
                <w:vertAlign w:val="baseline"/>
                <w:lang w:val="en-US" w:eastAsia="zh-CN" w:bidi="ar"/>
              </w:rPr>
              <w:sym w:font="Wingdings" w:char="00A8"/>
            </w:r>
            <w:r>
              <w:rPr>
                <w:rFonts w:hint="default" w:ascii="仿宋_GB2312" w:hAnsi="仿宋_GB2312" w:eastAsia="仿宋_GB2312" w:cs="仿宋_GB2312"/>
                <w:color w:val="000000"/>
                <w:kern w:val="0"/>
                <w:sz w:val="24"/>
                <w:szCs w:val="24"/>
                <w:u w:val="none"/>
                <w:vertAlign w:val="baseline"/>
                <w:lang w:val="en-US" w:eastAsia="zh-CN" w:bidi="ar"/>
              </w:rPr>
              <w:t>城乡居民医保</w:t>
            </w:r>
          </w:p>
        </w:tc>
      </w:tr>
      <w:tr w14:paraId="52E1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68" w:type="dxa"/>
            <w:vAlign w:val="center"/>
          </w:tcPr>
          <w:p w14:paraId="6BA4941D">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身份证号</w:t>
            </w:r>
          </w:p>
        </w:tc>
        <w:tc>
          <w:tcPr>
            <w:tcW w:w="2970" w:type="dxa"/>
            <w:gridSpan w:val="3"/>
            <w:vAlign w:val="center"/>
          </w:tcPr>
          <w:p w14:paraId="16378850">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c>
          <w:tcPr>
            <w:tcW w:w="1448" w:type="dxa"/>
            <w:vAlign w:val="center"/>
          </w:tcPr>
          <w:p w14:paraId="6B661ADC">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联系电话</w:t>
            </w:r>
          </w:p>
        </w:tc>
        <w:tc>
          <w:tcPr>
            <w:tcW w:w="2436" w:type="dxa"/>
            <w:gridSpan w:val="2"/>
            <w:vAlign w:val="center"/>
          </w:tcPr>
          <w:p w14:paraId="620F80B7">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r>
      <w:tr w14:paraId="3C5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68" w:type="dxa"/>
            <w:vAlign w:val="center"/>
          </w:tcPr>
          <w:p w14:paraId="736788F4">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选择定点医院</w:t>
            </w:r>
          </w:p>
        </w:tc>
        <w:tc>
          <w:tcPr>
            <w:tcW w:w="2970" w:type="dxa"/>
            <w:gridSpan w:val="3"/>
            <w:vAlign w:val="center"/>
          </w:tcPr>
          <w:p w14:paraId="3AC474DA">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c>
          <w:tcPr>
            <w:tcW w:w="1448" w:type="dxa"/>
            <w:vAlign w:val="center"/>
          </w:tcPr>
          <w:p w14:paraId="5584E153">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申请人签名</w:t>
            </w:r>
          </w:p>
        </w:tc>
        <w:tc>
          <w:tcPr>
            <w:tcW w:w="2436" w:type="dxa"/>
            <w:gridSpan w:val="2"/>
            <w:vAlign w:val="center"/>
          </w:tcPr>
          <w:p w14:paraId="6BFA8738">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r>
      <w:tr w14:paraId="3CB3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68" w:type="dxa"/>
            <w:vAlign w:val="center"/>
          </w:tcPr>
          <w:p w14:paraId="5DAC81BD">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申报病种名称</w:t>
            </w:r>
          </w:p>
        </w:tc>
        <w:tc>
          <w:tcPr>
            <w:tcW w:w="2970" w:type="dxa"/>
            <w:gridSpan w:val="3"/>
            <w:vAlign w:val="center"/>
          </w:tcPr>
          <w:p w14:paraId="4AF956FE">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c>
          <w:tcPr>
            <w:tcW w:w="1448" w:type="dxa"/>
            <w:vAlign w:val="center"/>
          </w:tcPr>
          <w:p w14:paraId="30DD4959">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eastAsia" w:ascii="仿宋_GB2312" w:hAnsi="仿宋_GB2312" w:eastAsia="仿宋_GB2312" w:cs="仿宋_GB2312"/>
                <w:color w:val="000000"/>
                <w:kern w:val="0"/>
                <w:sz w:val="24"/>
                <w:szCs w:val="24"/>
                <w:u w:val="none"/>
                <w:vertAlign w:val="baseline"/>
                <w:lang w:val="en-US" w:eastAsia="zh-CN" w:bidi="ar"/>
              </w:rPr>
              <w:t>医保编码</w:t>
            </w:r>
          </w:p>
        </w:tc>
        <w:tc>
          <w:tcPr>
            <w:tcW w:w="2436" w:type="dxa"/>
            <w:gridSpan w:val="2"/>
            <w:vAlign w:val="center"/>
          </w:tcPr>
          <w:p w14:paraId="78E81FC1">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r>
      <w:tr w14:paraId="6734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trPr>
        <w:tc>
          <w:tcPr>
            <w:tcW w:w="1668" w:type="dxa"/>
            <w:vAlign w:val="center"/>
          </w:tcPr>
          <w:p w14:paraId="7D7099DD">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default" w:ascii="仿宋_GB2312" w:hAnsi="仿宋_GB2312" w:eastAsia="仿宋_GB2312" w:cs="仿宋_GB2312"/>
                <w:color w:val="000000"/>
                <w:kern w:val="0"/>
                <w:sz w:val="24"/>
                <w:szCs w:val="24"/>
                <w:u w:val="none"/>
                <w:vertAlign w:val="baseline"/>
                <w:lang w:val="en-US" w:eastAsia="zh-CN" w:bidi="ar"/>
              </w:rPr>
              <w:t>申报病种情况</w:t>
            </w:r>
            <w:r>
              <w:rPr>
                <w:rFonts w:hint="eastAsia" w:ascii="仿宋_GB2312" w:hAnsi="仿宋_GB2312" w:eastAsia="仿宋_GB2312" w:cs="仿宋_GB2312"/>
                <w:color w:val="000000"/>
                <w:kern w:val="0"/>
                <w:sz w:val="24"/>
                <w:szCs w:val="24"/>
                <w:u w:val="none"/>
                <w:vertAlign w:val="baseline"/>
                <w:lang w:val="en-US" w:eastAsia="zh-CN" w:bidi="ar"/>
              </w:rPr>
              <w:t>（</w:t>
            </w:r>
            <w:r>
              <w:rPr>
                <w:rFonts w:hint="default" w:ascii="仿宋_GB2312" w:hAnsi="仿宋_GB2312" w:eastAsia="仿宋_GB2312" w:cs="仿宋_GB2312"/>
                <w:color w:val="000000"/>
                <w:kern w:val="0"/>
                <w:sz w:val="24"/>
                <w:szCs w:val="24"/>
                <w:u w:val="none"/>
                <w:vertAlign w:val="baseline"/>
                <w:lang w:val="en-US" w:eastAsia="zh-CN" w:bidi="ar"/>
              </w:rPr>
              <w:t>符合诊断标准项目</w:t>
            </w:r>
            <w:r>
              <w:rPr>
                <w:rFonts w:hint="eastAsia" w:ascii="仿宋_GB2312" w:hAnsi="仿宋_GB2312" w:eastAsia="仿宋_GB2312" w:cs="仿宋_GB2312"/>
                <w:color w:val="000000"/>
                <w:kern w:val="0"/>
                <w:sz w:val="24"/>
                <w:szCs w:val="24"/>
                <w:u w:val="none"/>
                <w:vertAlign w:val="baseline"/>
                <w:lang w:val="en-US" w:eastAsia="zh-CN" w:bidi="ar"/>
              </w:rPr>
              <w:t>）</w:t>
            </w:r>
          </w:p>
        </w:tc>
        <w:tc>
          <w:tcPr>
            <w:tcW w:w="6854" w:type="dxa"/>
            <w:gridSpan w:val="6"/>
            <w:vAlign w:val="center"/>
          </w:tcPr>
          <w:p w14:paraId="620F7318">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p w14:paraId="3779FD00">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p w14:paraId="76BB8755">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p w14:paraId="10C352B0">
            <w:pPr>
              <w:snapToGrid w:val="0"/>
              <w:spacing w:line="400" w:lineRule="atLeast"/>
              <w:ind w:firstLine="3120" w:firstLineChars="1300"/>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default" w:ascii="仿宋_GB2312" w:hAnsi="仿宋_GB2312" w:eastAsia="仿宋_GB2312" w:cs="仿宋_GB2312"/>
                <w:color w:val="000000"/>
                <w:kern w:val="0"/>
                <w:sz w:val="24"/>
                <w:szCs w:val="24"/>
                <w:u w:val="none"/>
                <w:vertAlign w:val="baseline"/>
                <w:lang w:val="en-US" w:eastAsia="zh-CN" w:bidi="ar"/>
              </w:rPr>
              <w:t>医师签名</w:t>
            </w:r>
            <w:r>
              <w:rPr>
                <w:rFonts w:hint="eastAsia" w:ascii="仿宋_GB2312" w:hAnsi="仿宋_GB2312" w:eastAsia="仿宋_GB2312" w:cs="仿宋_GB2312"/>
                <w:color w:val="000000"/>
                <w:kern w:val="0"/>
                <w:sz w:val="24"/>
                <w:szCs w:val="24"/>
                <w:u w:val="none"/>
                <w:vertAlign w:val="baseline"/>
                <w:lang w:val="en-US" w:eastAsia="zh-CN" w:bidi="ar"/>
              </w:rPr>
              <w:t>：</w:t>
            </w:r>
          </w:p>
          <w:p w14:paraId="11FE21C0">
            <w:pPr>
              <w:snapToGrid w:val="0"/>
              <w:spacing w:line="400" w:lineRule="atLeast"/>
              <w:ind w:firstLine="3600" w:firstLineChars="1500"/>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default" w:ascii="仿宋_GB2312" w:hAnsi="仿宋_GB2312" w:eastAsia="仿宋_GB2312" w:cs="仿宋_GB2312"/>
                <w:color w:val="000000"/>
                <w:kern w:val="0"/>
                <w:sz w:val="24"/>
                <w:szCs w:val="24"/>
                <w:u w:val="none"/>
                <w:vertAlign w:val="baseline"/>
                <w:lang w:val="en-US" w:eastAsia="zh-CN" w:bidi="ar"/>
              </w:rPr>
              <w:t>年</w:t>
            </w:r>
            <w:r>
              <w:rPr>
                <w:rFonts w:hint="eastAsia" w:ascii="仿宋_GB2312" w:hAnsi="仿宋_GB2312" w:eastAsia="仿宋_GB2312" w:cs="仿宋_GB2312"/>
                <w:color w:val="000000"/>
                <w:kern w:val="0"/>
                <w:sz w:val="24"/>
                <w:szCs w:val="24"/>
                <w:u w:val="none"/>
                <w:vertAlign w:val="baseline"/>
                <w:lang w:val="en-US" w:eastAsia="zh-CN" w:bidi="ar"/>
              </w:rPr>
              <w:t xml:space="preserve">   </w:t>
            </w:r>
            <w:r>
              <w:rPr>
                <w:rFonts w:hint="default" w:ascii="仿宋_GB2312" w:hAnsi="仿宋_GB2312" w:eastAsia="仿宋_GB2312" w:cs="仿宋_GB2312"/>
                <w:color w:val="000000"/>
                <w:kern w:val="0"/>
                <w:sz w:val="24"/>
                <w:szCs w:val="24"/>
                <w:u w:val="none"/>
                <w:vertAlign w:val="baseline"/>
                <w:lang w:val="en-US" w:eastAsia="zh-CN" w:bidi="ar"/>
              </w:rPr>
              <w:t>月</w:t>
            </w:r>
            <w:r>
              <w:rPr>
                <w:rFonts w:hint="eastAsia" w:ascii="仿宋_GB2312" w:hAnsi="仿宋_GB2312" w:eastAsia="仿宋_GB2312" w:cs="仿宋_GB2312"/>
                <w:color w:val="000000"/>
                <w:kern w:val="0"/>
                <w:sz w:val="24"/>
                <w:szCs w:val="24"/>
                <w:u w:val="none"/>
                <w:vertAlign w:val="baseline"/>
                <w:lang w:val="en-US" w:eastAsia="zh-CN" w:bidi="ar"/>
              </w:rPr>
              <w:t xml:space="preserve">   </w:t>
            </w:r>
            <w:r>
              <w:rPr>
                <w:rFonts w:hint="default" w:ascii="仿宋_GB2312" w:hAnsi="仿宋_GB2312" w:eastAsia="仿宋_GB2312" w:cs="仿宋_GB2312"/>
                <w:color w:val="000000"/>
                <w:kern w:val="0"/>
                <w:sz w:val="24"/>
                <w:szCs w:val="24"/>
                <w:u w:val="none"/>
                <w:vertAlign w:val="baseline"/>
                <w:lang w:val="en-US" w:eastAsia="zh-CN" w:bidi="ar"/>
              </w:rPr>
              <w:t>日</w:t>
            </w:r>
          </w:p>
        </w:tc>
      </w:tr>
      <w:tr w14:paraId="7C11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668" w:type="dxa"/>
            <w:vAlign w:val="center"/>
          </w:tcPr>
          <w:p w14:paraId="6A8B8823">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default" w:ascii="仿宋_GB2312" w:hAnsi="仿宋_GB2312" w:eastAsia="仿宋_GB2312" w:cs="仿宋_GB2312"/>
                <w:color w:val="000000"/>
                <w:kern w:val="0"/>
                <w:sz w:val="24"/>
                <w:szCs w:val="24"/>
                <w:u w:val="none"/>
                <w:vertAlign w:val="baseline"/>
                <w:lang w:val="en-US" w:eastAsia="zh-CN" w:bidi="ar"/>
              </w:rPr>
              <w:t>审批意见</w:t>
            </w:r>
          </w:p>
        </w:tc>
        <w:tc>
          <w:tcPr>
            <w:tcW w:w="6854" w:type="dxa"/>
            <w:gridSpan w:val="6"/>
            <w:vAlign w:val="center"/>
          </w:tcPr>
          <w:p w14:paraId="7A633DD1">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r>
      <w:tr w14:paraId="4EB3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68" w:type="dxa"/>
            <w:vAlign w:val="center"/>
          </w:tcPr>
          <w:p w14:paraId="4168C4AB">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r>
              <w:rPr>
                <w:rFonts w:hint="default" w:ascii="仿宋_GB2312" w:hAnsi="仿宋_GB2312" w:eastAsia="仿宋_GB2312" w:cs="仿宋_GB2312"/>
                <w:color w:val="000000"/>
                <w:kern w:val="0"/>
                <w:sz w:val="24"/>
                <w:szCs w:val="24"/>
                <w:u w:val="none"/>
                <w:vertAlign w:val="baseline"/>
                <w:lang w:val="en-US" w:eastAsia="zh-CN" w:bidi="ar"/>
              </w:rPr>
              <w:t>备注</w:t>
            </w:r>
          </w:p>
        </w:tc>
        <w:tc>
          <w:tcPr>
            <w:tcW w:w="6854" w:type="dxa"/>
            <w:gridSpan w:val="6"/>
            <w:vAlign w:val="center"/>
          </w:tcPr>
          <w:p w14:paraId="5303CCBE">
            <w:pPr>
              <w:snapToGrid w:val="0"/>
              <w:spacing w:line="400" w:lineRule="atLeast"/>
              <w:jc w:val="center"/>
              <w:rPr>
                <w:rFonts w:hint="default" w:ascii="仿宋_GB2312" w:hAnsi="仿宋_GB2312" w:eastAsia="仿宋_GB2312" w:cs="仿宋_GB2312"/>
                <w:color w:val="000000"/>
                <w:kern w:val="0"/>
                <w:sz w:val="24"/>
                <w:szCs w:val="24"/>
                <w:u w:val="none"/>
                <w:vertAlign w:val="baseline"/>
                <w:lang w:val="en-US" w:eastAsia="zh-CN" w:bidi="ar"/>
              </w:rPr>
            </w:pPr>
          </w:p>
        </w:tc>
      </w:tr>
    </w:tbl>
    <w:p w14:paraId="1A2FB847">
      <w:pPr>
        <w:keepNext w:val="0"/>
        <w:keepLines w:val="0"/>
        <w:pageBreakBefore w:val="0"/>
        <w:widowControl w:val="0"/>
        <w:kinsoku/>
        <w:wordWrap/>
        <w:overflowPunct/>
        <w:topLinePunct w:val="0"/>
        <w:autoSpaceDE/>
        <w:autoSpaceDN/>
        <w:bidi w:val="0"/>
        <w:adjustRightInd/>
        <w:snapToGrid w:val="0"/>
        <w:spacing w:line="400" w:lineRule="atLeast"/>
        <w:ind w:firstLine="560" w:firstLineChars="200"/>
        <w:jc w:val="left"/>
        <w:textAlignment w:val="auto"/>
        <w:rPr>
          <w:rFonts w:hint="default" w:ascii="仿宋_GB2312" w:hAnsi="仿宋_GB2312" w:eastAsia="仿宋_GB2312" w:cs="仿宋_GB2312"/>
          <w:color w:val="000000"/>
          <w:kern w:val="0"/>
          <w:sz w:val="28"/>
          <w:szCs w:val="28"/>
          <w:highlight w:val="none"/>
          <w:u w:val="none"/>
          <w:lang w:val="en-US" w:eastAsia="zh-CN" w:bidi="ar"/>
        </w:rPr>
        <w:sectPr>
          <w:pgSz w:w="11906" w:h="16838"/>
          <w:pgMar w:top="1440" w:right="1800" w:bottom="1440" w:left="1800" w:header="851" w:footer="992" w:gutter="0"/>
          <w:cols w:space="425" w:num="1"/>
          <w:docGrid w:type="lines" w:linePitch="312" w:charSpace="0"/>
        </w:sectPr>
      </w:pPr>
    </w:p>
    <w:p w14:paraId="7ED4981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08DD7AC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val="en-US" w:eastAsia="zh-CN"/>
        </w:rPr>
      </w:pPr>
    </w:p>
    <w:tbl>
      <w:tblPr>
        <w:tblStyle w:val="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0"/>
        <w:gridCol w:w="1874"/>
        <w:gridCol w:w="1671"/>
        <w:gridCol w:w="3424"/>
      </w:tblGrid>
      <w:tr w14:paraId="37CE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429" w:type="dxa"/>
            <w:gridSpan w:val="4"/>
            <w:vMerge w:val="restart"/>
            <w:tcBorders>
              <w:top w:val="nil"/>
              <w:left w:val="nil"/>
              <w:bottom w:val="nil"/>
              <w:right w:val="nil"/>
            </w:tcBorders>
            <w:shd w:val="clear" w:color="auto" w:fill="auto"/>
            <w:vAlign w:val="center"/>
          </w:tcPr>
          <w:p w14:paraId="1387517C">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single"/>
              </w:rPr>
            </w:pPr>
            <w:r>
              <w:rPr>
                <w:rStyle w:val="10"/>
                <w:rFonts w:ascii="仿宋_GB2312" w:hAnsi="仿宋_GB2312" w:eastAsia="仿宋_GB2312" w:cs="仿宋_GB2312"/>
                <w:sz w:val="44"/>
                <w:szCs w:val="44"/>
                <w:u w:val="none"/>
                <w:lang w:val="en-US" w:eastAsia="zh-CN" w:bidi="ar"/>
              </w:rPr>
              <w:t>门诊慢特病超限额申请表</w:t>
            </w:r>
          </w:p>
        </w:tc>
      </w:tr>
      <w:tr w14:paraId="5DD4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429" w:type="dxa"/>
            <w:gridSpan w:val="4"/>
            <w:vMerge w:val="continue"/>
            <w:tcBorders>
              <w:top w:val="nil"/>
              <w:left w:val="nil"/>
              <w:bottom w:val="nil"/>
              <w:right w:val="nil"/>
            </w:tcBorders>
            <w:shd w:val="clear" w:color="auto" w:fill="auto"/>
            <w:vAlign w:val="center"/>
          </w:tcPr>
          <w:p w14:paraId="61C70296">
            <w:pPr>
              <w:snapToGrid w:val="0"/>
              <w:spacing w:line="400" w:lineRule="atLeast"/>
              <w:jc w:val="center"/>
              <w:rPr>
                <w:rFonts w:hint="eastAsia" w:ascii="仿宋_GB2312" w:hAnsi="仿宋_GB2312" w:eastAsia="仿宋_GB2312" w:cs="仿宋_GB2312"/>
                <w:b/>
                <w:bCs/>
                <w:i w:val="0"/>
                <w:iCs w:val="0"/>
                <w:color w:val="000000"/>
                <w:sz w:val="28"/>
                <w:szCs w:val="28"/>
                <w:u w:val="single"/>
              </w:rPr>
            </w:pPr>
          </w:p>
        </w:tc>
      </w:tr>
      <w:tr w14:paraId="5C97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429" w:type="dxa"/>
            <w:gridSpan w:val="4"/>
            <w:vMerge w:val="continue"/>
            <w:tcBorders>
              <w:top w:val="nil"/>
              <w:left w:val="nil"/>
              <w:bottom w:val="nil"/>
              <w:right w:val="nil"/>
            </w:tcBorders>
            <w:shd w:val="clear" w:color="auto" w:fill="auto"/>
            <w:vAlign w:val="center"/>
          </w:tcPr>
          <w:p w14:paraId="10E1C550">
            <w:pPr>
              <w:snapToGrid w:val="0"/>
              <w:spacing w:line="400" w:lineRule="atLeast"/>
              <w:jc w:val="center"/>
              <w:rPr>
                <w:rFonts w:hint="eastAsia" w:ascii="仿宋_GB2312" w:hAnsi="仿宋_GB2312" w:eastAsia="仿宋_GB2312" w:cs="仿宋_GB2312"/>
                <w:b/>
                <w:bCs/>
                <w:i w:val="0"/>
                <w:iCs w:val="0"/>
                <w:color w:val="000000"/>
                <w:sz w:val="28"/>
                <w:szCs w:val="28"/>
                <w:u w:val="single"/>
              </w:rPr>
            </w:pPr>
          </w:p>
        </w:tc>
      </w:tr>
      <w:tr w14:paraId="56E5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29" w:type="dxa"/>
            <w:gridSpan w:val="4"/>
            <w:vMerge w:val="continue"/>
            <w:tcBorders>
              <w:top w:val="nil"/>
              <w:left w:val="nil"/>
              <w:bottom w:val="nil"/>
              <w:right w:val="nil"/>
            </w:tcBorders>
            <w:shd w:val="clear" w:color="auto" w:fill="auto"/>
            <w:vAlign w:val="center"/>
          </w:tcPr>
          <w:p w14:paraId="1B9A0B33">
            <w:pPr>
              <w:snapToGrid w:val="0"/>
              <w:spacing w:line="400" w:lineRule="atLeast"/>
              <w:jc w:val="center"/>
              <w:rPr>
                <w:rFonts w:hint="eastAsia" w:ascii="仿宋_GB2312" w:hAnsi="仿宋_GB2312" w:eastAsia="仿宋_GB2312" w:cs="仿宋_GB2312"/>
                <w:b/>
                <w:bCs/>
                <w:i w:val="0"/>
                <w:iCs w:val="0"/>
                <w:color w:val="000000"/>
                <w:sz w:val="28"/>
                <w:szCs w:val="28"/>
                <w:u w:val="single"/>
              </w:rPr>
            </w:pPr>
          </w:p>
        </w:tc>
      </w:tr>
      <w:tr w14:paraId="38AF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9E8B">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姓名</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E6E">
            <w:pPr>
              <w:snapToGrid w:val="0"/>
              <w:spacing w:line="400" w:lineRule="atLeast"/>
              <w:jc w:val="center"/>
              <w:rPr>
                <w:rFonts w:hint="eastAsia" w:ascii="仿宋_GB2312" w:hAnsi="仿宋_GB2312" w:eastAsia="仿宋_GB2312" w:cs="仿宋_GB2312"/>
                <w:b/>
                <w:bCs/>
                <w:i w:val="0"/>
                <w:iCs w:val="0"/>
                <w:color w:val="000000"/>
                <w:sz w:val="28"/>
                <w:szCs w:val="28"/>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9747">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联系电话</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D2E6">
            <w:pPr>
              <w:snapToGrid w:val="0"/>
              <w:spacing w:line="400" w:lineRule="atLeast"/>
              <w:jc w:val="center"/>
              <w:rPr>
                <w:rFonts w:hint="eastAsia" w:ascii="仿宋_GB2312" w:hAnsi="仿宋_GB2312" w:eastAsia="仿宋_GB2312" w:cs="仿宋_GB2312"/>
                <w:b/>
                <w:bCs/>
                <w:i w:val="0"/>
                <w:iCs w:val="0"/>
                <w:color w:val="000000"/>
                <w:sz w:val="28"/>
                <w:szCs w:val="28"/>
                <w:u w:val="none"/>
              </w:rPr>
            </w:pPr>
          </w:p>
        </w:tc>
      </w:tr>
      <w:tr w14:paraId="54A5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7C62">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性别</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9EF">
            <w:pPr>
              <w:snapToGrid w:val="0"/>
              <w:spacing w:line="400" w:lineRule="atLeast"/>
              <w:jc w:val="center"/>
              <w:rPr>
                <w:rFonts w:hint="eastAsia" w:ascii="仿宋_GB2312" w:hAnsi="仿宋_GB2312" w:eastAsia="仿宋_GB2312" w:cs="仿宋_GB2312"/>
                <w:b/>
                <w:bCs/>
                <w:i w:val="0"/>
                <w:iCs w:val="0"/>
                <w:color w:val="000000"/>
                <w:sz w:val="28"/>
                <w:szCs w:val="28"/>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11ED">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身份证号码</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058A">
            <w:pPr>
              <w:snapToGrid w:val="0"/>
              <w:spacing w:line="400" w:lineRule="atLeast"/>
              <w:jc w:val="center"/>
              <w:rPr>
                <w:rFonts w:hint="eastAsia" w:ascii="仿宋_GB2312" w:hAnsi="仿宋_GB2312" w:eastAsia="仿宋_GB2312" w:cs="仿宋_GB2312"/>
                <w:b/>
                <w:bCs/>
                <w:i w:val="0"/>
                <w:iCs w:val="0"/>
                <w:color w:val="000000"/>
                <w:sz w:val="28"/>
                <w:szCs w:val="28"/>
                <w:u w:val="none"/>
              </w:rPr>
            </w:pPr>
          </w:p>
        </w:tc>
      </w:tr>
      <w:tr w14:paraId="0047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14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71529F">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审批病种</w:t>
            </w:r>
          </w:p>
        </w:tc>
        <w:tc>
          <w:tcPr>
            <w:tcW w:w="6969"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33B6A66A">
            <w:pPr>
              <w:snapToGrid w:val="0"/>
              <w:spacing w:line="400" w:lineRule="atLeast"/>
              <w:jc w:val="center"/>
              <w:rPr>
                <w:rFonts w:hint="eastAsia" w:ascii="仿宋_GB2312" w:hAnsi="仿宋_GB2312" w:eastAsia="仿宋_GB2312" w:cs="仿宋_GB2312"/>
                <w:b/>
                <w:bCs/>
                <w:i w:val="0"/>
                <w:iCs w:val="0"/>
                <w:color w:val="000000"/>
                <w:sz w:val="28"/>
                <w:szCs w:val="28"/>
                <w:u w:val="none"/>
              </w:rPr>
            </w:pPr>
          </w:p>
        </w:tc>
      </w:tr>
      <w:tr w14:paraId="19ED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429"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top"/>
          </w:tcPr>
          <w:p w14:paraId="644124F1">
            <w:pPr>
              <w:keepNext w:val="0"/>
              <w:keepLines w:val="0"/>
              <w:widowControl/>
              <w:suppressLineNumbers w:val="0"/>
              <w:snapToGrid w:val="0"/>
              <w:spacing w:line="400" w:lineRule="atLeast"/>
              <w:jc w:val="left"/>
              <w:textAlignment w:val="top"/>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病情摘要及治疗方案（包括用药品种、剂量、数量等内容）：</w:t>
            </w:r>
          </w:p>
          <w:p w14:paraId="7AE4027E">
            <w:pPr>
              <w:keepNext w:val="0"/>
              <w:keepLines w:val="0"/>
              <w:widowControl/>
              <w:suppressLineNumbers w:val="0"/>
              <w:snapToGrid w:val="0"/>
              <w:spacing w:line="400" w:lineRule="atLeast"/>
              <w:jc w:val="left"/>
              <w:textAlignment w:val="top"/>
              <w:rPr>
                <w:rFonts w:hint="eastAsia" w:ascii="仿宋_GB2312" w:hAnsi="仿宋_GB2312" w:eastAsia="仿宋_GB2312" w:cs="仿宋_GB2312"/>
                <w:b/>
                <w:bCs/>
                <w:i w:val="0"/>
                <w:iCs w:val="0"/>
                <w:color w:val="000000"/>
                <w:kern w:val="0"/>
                <w:sz w:val="28"/>
                <w:szCs w:val="28"/>
                <w:u w:val="none"/>
                <w:lang w:bidi="ar"/>
              </w:rPr>
            </w:pPr>
          </w:p>
        </w:tc>
      </w:tr>
      <w:tr w14:paraId="3CD8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3F5CEC2C">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1C75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0EEC3913">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6155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63A8BF0A">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0455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7AF427AA">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6A42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33B417AD">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4D5A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27C2F84E">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0C83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1591F096">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6207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662A138A">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03A4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42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14:paraId="4C1AEAEB">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r>
      <w:tr w14:paraId="05A0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3334" w:type="dxa"/>
            <w:gridSpan w:val="2"/>
            <w:vMerge w:val="restart"/>
            <w:tcBorders>
              <w:top w:val="single" w:color="auto" w:sz="4" w:space="0"/>
              <w:left w:val="single" w:color="auto" w:sz="4" w:space="0"/>
              <w:bottom w:val="nil"/>
              <w:right w:val="nil"/>
            </w:tcBorders>
            <w:shd w:val="clear" w:color="auto" w:fill="auto"/>
            <w:noWrap/>
            <w:vAlign w:val="center"/>
          </w:tcPr>
          <w:p w14:paraId="04058DE0">
            <w:pPr>
              <w:keepNext w:val="0"/>
              <w:keepLines w:val="0"/>
              <w:widowControl/>
              <w:suppressLineNumbers w:val="0"/>
              <w:snapToGrid w:val="0"/>
              <w:spacing w:line="400" w:lineRule="atLeast"/>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治疗期：</w:t>
            </w:r>
          </w:p>
          <w:p w14:paraId="7E0AF75D">
            <w:pPr>
              <w:keepNext w:val="0"/>
              <w:keepLines w:val="0"/>
              <w:widowControl/>
              <w:suppressLineNumbers w:val="0"/>
              <w:snapToGrid w:val="0"/>
              <w:spacing w:line="400" w:lineRule="atLeast"/>
              <w:ind w:firstLine="562"/>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年   月   日—</w:t>
            </w:r>
          </w:p>
          <w:p w14:paraId="6F3C7415">
            <w:pPr>
              <w:keepNext w:val="0"/>
              <w:keepLines w:val="0"/>
              <w:widowControl/>
              <w:suppressLineNumbers w:val="0"/>
              <w:snapToGrid w:val="0"/>
              <w:spacing w:line="400" w:lineRule="atLeast"/>
              <w:ind w:firstLine="562"/>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 xml:space="preserve">     年   月   日</w:t>
            </w:r>
          </w:p>
        </w:tc>
        <w:tc>
          <w:tcPr>
            <w:tcW w:w="5095" w:type="dxa"/>
            <w:gridSpan w:val="2"/>
            <w:vMerge w:val="restart"/>
            <w:tcBorders>
              <w:top w:val="single" w:color="auto" w:sz="4" w:space="0"/>
              <w:left w:val="nil"/>
              <w:bottom w:val="nil"/>
              <w:right w:val="single" w:color="auto" w:sz="4" w:space="0"/>
            </w:tcBorders>
            <w:shd w:val="clear" w:color="auto" w:fill="auto"/>
            <w:noWrap/>
            <w:vAlign w:val="center"/>
          </w:tcPr>
          <w:p w14:paraId="2348C34E">
            <w:pPr>
              <w:keepNext w:val="0"/>
              <w:keepLines w:val="0"/>
              <w:widowControl/>
              <w:suppressLineNumbers w:val="0"/>
              <w:snapToGrid w:val="0"/>
              <w:spacing w:line="400" w:lineRule="atLeas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申请费用额度：___________元</w:t>
            </w:r>
          </w:p>
        </w:tc>
      </w:tr>
      <w:tr w14:paraId="6D8A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1" w:hRule="atLeast"/>
        </w:trPr>
        <w:tc>
          <w:tcPr>
            <w:tcW w:w="3334" w:type="dxa"/>
            <w:gridSpan w:val="2"/>
            <w:vMerge w:val="continue"/>
            <w:tcBorders>
              <w:top w:val="nil"/>
              <w:left w:val="single" w:color="auto" w:sz="4" w:space="0"/>
              <w:bottom w:val="nil"/>
              <w:right w:val="nil"/>
            </w:tcBorders>
            <w:shd w:val="clear" w:color="auto" w:fill="auto"/>
            <w:noWrap/>
            <w:vAlign w:val="center"/>
          </w:tcPr>
          <w:p w14:paraId="18CE06CB">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c>
          <w:tcPr>
            <w:tcW w:w="5095" w:type="dxa"/>
            <w:gridSpan w:val="2"/>
            <w:vMerge w:val="continue"/>
            <w:tcBorders>
              <w:top w:val="nil"/>
              <w:left w:val="nil"/>
              <w:bottom w:val="nil"/>
              <w:right w:val="single" w:color="auto" w:sz="4" w:space="0"/>
            </w:tcBorders>
            <w:shd w:val="clear" w:color="auto" w:fill="auto"/>
            <w:noWrap/>
            <w:vAlign w:val="center"/>
          </w:tcPr>
          <w:p w14:paraId="4E03C099">
            <w:pPr>
              <w:snapToGrid w:val="0"/>
              <w:spacing w:line="400" w:lineRule="atLeast"/>
              <w:jc w:val="center"/>
              <w:rPr>
                <w:rFonts w:hint="eastAsia" w:ascii="仿宋_GB2312" w:hAnsi="仿宋_GB2312" w:eastAsia="仿宋_GB2312" w:cs="仿宋_GB2312"/>
                <w:b/>
                <w:bCs/>
                <w:i w:val="0"/>
                <w:iCs w:val="0"/>
                <w:color w:val="000000"/>
                <w:sz w:val="28"/>
                <w:szCs w:val="28"/>
                <w:u w:val="none"/>
              </w:rPr>
            </w:pPr>
          </w:p>
        </w:tc>
      </w:tr>
      <w:tr w14:paraId="6574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334" w:type="dxa"/>
            <w:gridSpan w:val="2"/>
            <w:tcBorders>
              <w:top w:val="nil"/>
              <w:left w:val="single" w:color="auto" w:sz="4" w:space="0"/>
              <w:bottom w:val="single" w:color="auto" w:sz="4" w:space="0"/>
              <w:right w:val="nil"/>
            </w:tcBorders>
            <w:shd w:val="clear" w:color="auto" w:fill="auto"/>
            <w:noWrap/>
            <w:vAlign w:val="center"/>
          </w:tcPr>
          <w:p w14:paraId="734B9A8C">
            <w:pPr>
              <w:snapToGrid w:val="0"/>
              <w:spacing w:line="400" w:lineRule="atLeast"/>
              <w:jc w:val="left"/>
              <w:rPr>
                <w:rFonts w:hint="eastAsia" w:ascii="仿宋_GB2312" w:hAnsi="仿宋_GB2312" w:eastAsia="仿宋_GB2312" w:cs="仿宋_GB2312"/>
                <w:b/>
                <w:bCs/>
                <w:i w:val="0"/>
                <w:iCs w:val="0"/>
                <w:color w:val="000000"/>
                <w:sz w:val="28"/>
                <w:szCs w:val="28"/>
                <w:u w:val="none"/>
              </w:rPr>
            </w:pPr>
          </w:p>
        </w:tc>
        <w:tc>
          <w:tcPr>
            <w:tcW w:w="5095" w:type="dxa"/>
            <w:gridSpan w:val="2"/>
            <w:tcBorders>
              <w:top w:val="nil"/>
              <w:left w:val="nil"/>
              <w:bottom w:val="single" w:color="auto" w:sz="4" w:space="0"/>
              <w:right w:val="single" w:color="auto" w:sz="4" w:space="0"/>
            </w:tcBorders>
            <w:shd w:val="clear" w:color="auto" w:fill="auto"/>
            <w:noWrap/>
            <w:vAlign w:val="center"/>
          </w:tcPr>
          <w:p w14:paraId="49689B75">
            <w:pPr>
              <w:keepNext w:val="0"/>
              <w:keepLines w:val="0"/>
              <w:widowControl/>
              <w:suppressLineNumbers w:val="0"/>
              <w:snapToGrid w:val="0"/>
              <w:spacing w:line="400" w:lineRule="atLeast"/>
              <w:jc w:val="left"/>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申请人签名：</w:t>
            </w:r>
          </w:p>
        </w:tc>
      </w:tr>
      <w:tr w14:paraId="6E1D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9" w:hRule="atLeast"/>
        </w:trPr>
        <w:tc>
          <w:tcPr>
            <w:tcW w:w="8429"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74E565AA">
            <w:pPr>
              <w:snapToGrid w:val="0"/>
              <w:spacing w:line="400" w:lineRule="atLeast"/>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审批人：                    审核人：</w:t>
            </w:r>
          </w:p>
          <w:p w14:paraId="7E355EB3">
            <w:pPr>
              <w:snapToGrid w:val="0"/>
              <w:spacing w:line="400" w:lineRule="atLeast"/>
              <w:ind w:firstLine="3935" w:firstLineChars="1400"/>
              <w:rPr>
                <w:rFonts w:hint="eastAsia" w:ascii="仿宋_GB2312" w:hAnsi="仿宋_GB2312" w:eastAsia="仿宋_GB2312" w:cs="仿宋_GB2312"/>
                <w:b/>
                <w:bCs/>
                <w:i w:val="0"/>
                <w:iCs w:val="0"/>
                <w:color w:val="000000"/>
                <w:kern w:val="0"/>
                <w:sz w:val="28"/>
                <w:szCs w:val="28"/>
                <w:u w:val="none"/>
                <w:lang w:val="en-US" w:eastAsia="zh-CN" w:bidi="ar"/>
              </w:rPr>
            </w:pPr>
          </w:p>
          <w:p w14:paraId="185832D9">
            <w:pPr>
              <w:snapToGrid w:val="0"/>
              <w:spacing w:line="400" w:lineRule="atLeast"/>
              <w:ind w:firstLine="3935" w:firstLineChars="1400"/>
              <w:rPr>
                <w:rFonts w:hint="eastAsia" w:ascii="仿宋_GB2312" w:hAnsi="仿宋_GB2312" w:eastAsia="仿宋_GB2312" w:cs="仿宋_GB2312"/>
                <w:b/>
                <w:bCs/>
                <w:i w:val="0"/>
                <w:iCs w:val="0"/>
                <w:color w:val="000000"/>
                <w:kern w:val="0"/>
                <w:sz w:val="28"/>
                <w:szCs w:val="28"/>
                <w:u w:val="none"/>
                <w:lang w:val="en-US" w:eastAsia="zh-CN" w:bidi="ar"/>
              </w:rPr>
            </w:pPr>
          </w:p>
          <w:p w14:paraId="7D5CA4BA">
            <w:pPr>
              <w:snapToGrid w:val="0"/>
              <w:spacing w:line="400" w:lineRule="atLeast"/>
              <w:ind w:firstLine="3935" w:firstLineChars="1400"/>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经办科室（盖章）</w:t>
            </w:r>
          </w:p>
          <w:p w14:paraId="0D97EFE1">
            <w:pPr>
              <w:snapToGrid w:val="0"/>
              <w:spacing w:line="400" w:lineRule="atLeast"/>
              <w:ind w:firstLine="3935" w:firstLineChars="1400"/>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 xml:space="preserve">   年    月    日</w:t>
            </w:r>
          </w:p>
          <w:p w14:paraId="49998887">
            <w:pPr>
              <w:snapToGrid w:val="0"/>
              <w:spacing w:line="400" w:lineRule="atLeast"/>
              <w:rPr>
                <w:rFonts w:hint="eastAsia" w:ascii="仿宋_GB2312" w:hAnsi="仿宋_GB2312" w:eastAsia="仿宋_GB2312" w:cs="仿宋_GB2312"/>
                <w:b/>
                <w:bCs/>
                <w:i w:val="0"/>
                <w:iCs w:val="0"/>
                <w:color w:val="000000"/>
                <w:sz w:val="28"/>
                <w:szCs w:val="28"/>
                <w:u w:val="none"/>
                <w:lang w:bidi="ar"/>
              </w:rPr>
            </w:pPr>
          </w:p>
        </w:tc>
      </w:tr>
    </w:tbl>
    <w:p w14:paraId="30128B7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03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D360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D360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0577"/>
    <w:rsid w:val="029E162E"/>
    <w:rsid w:val="03213A53"/>
    <w:rsid w:val="042A4B48"/>
    <w:rsid w:val="05B0606E"/>
    <w:rsid w:val="06DD19FD"/>
    <w:rsid w:val="08211989"/>
    <w:rsid w:val="0B1D4731"/>
    <w:rsid w:val="0BBE1F6E"/>
    <w:rsid w:val="10D208A6"/>
    <w:rsid w:val="114E14F4"/>
    <w:rsid w:val="18585984"/>
    <w:rsid w:val="1B4C70B5"/>
    <w:rsid w:val="225F7C98"/>
    <w:rsid w:val="22862C3B"/>
    <w:rsid w:val="27121019"/>
    <w:rsid w:val="29A92C94"/>
    <w:rsid w:val="2AE75B31"/>
    <w:rsid w:val="2BF34006"/>
    <w:rsid w:val="2D571335"/>
    <w:rsid w:val="2EC76F67"/>
    <w:rsid w:val="30F06C49"/>
    <w:rsid w:val="31FB7710"/>
    <w:rsid w:val="34A363D7"/>
    <w:rsid w:val="35CB1A33"/>
    <w:rsid w:val="3AF747F4"/>
    <w:rsid w:val="3C187BB9"/>
    <w:rsid w:val="3C53008C"/>
    <w:rsid w:val="3C996038"/>
    <w:rsid w:val="3E6F20F1"/>
    <w:rsid w:val="40B92388"/>
    <w:rsid w:val="462204D2"/>
    <w:rsid w:val="46430D10"/>
    <w:rsid w:val="47274F4A"/>
    <w:rsid w:val="47A35DD2"/>
    <w:rsid w:val="47E52728"/>
    <w:rsid w:val="489D08C1"/>
    <w:rsid w:val="4D292E6F"/>
    <w:rsid w:val="56AB24C1"/>
    <w:rsid w:val="575647F6"/>
    <w:rsid w:val="579E46A8"/>
    <w:rsid w:val="591E1CF6"/>
    <w:rsid w:val="5C8D7465"/>
    <w:rsid w:val="5CA8602D"/>
    <w:rsid w:val="5CAB6FAC"/>
    <w:rsid w:val="5DFFF8E3"/>
    <w:rsid w:val="63EC22F1"/>
    <w:rsid w:val="66263F98"/>
    <w:rsid w:val="664E2E6A"/>
    <w:rsid w:val="6AE10DD5"/>
    <w:rsid w:val="6D5B4E6F"/>
    <w:rsid w:val="71C942F4"/>
    <w:rsid w:val="77343746"/>
    <w:rsid w:val="799314ED"/>
    <w:rsid w:val="7C5C20E6"/>
    <w:rsid w:val="7C902C69"/>
    <w:rsid w:val="7F214418"/>
    <w:rsid w:val="7F927DE0"/>
    <w:rsid w:val="AFB93AAF"/>
    <w:rsid w:val="B66F5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eastAsia" w:ascii="仿宋_GB2312" w:eastAsia="仿宋_GB2312" w:cs="仿宋_GB2312"/>
      <w:b/>
      <w:bCs/>
      <w:color w:val="000000"/>
      <w:sz w:val="28"/>
      <w:szCs w:val="28"/>
      <w:u w:val="none"/>
    </w:rPr>
  </w:style>
  <w:style w:type="character" w:customStyle="1" w:styleId="8">
    <w:name w:val="font71"/>
    <w:basedOn w:val="6"/>
    <w:qFormat/>
    <w:uiPriority w:val="0"/>
    <w:rPr>
      <w:rFonts w:hint="eastAsia" w:ascii="仿宋_GB2312" w:eastAsia="仿宋_GB2312" w:cs="仿宋_GB2312"/>
      <w:color w:val="000000"/>
      <w:sz w:val="28"/>
      <w:szCs w:val="28"/>
      <w:u w:val="none"/>
    </w:rPr>
  </w:style>
  <w:style w:type="character" w:customStyle="1" w:styleId="9">
    <w:name w:val="font11"/>
    <w:basedOn w:val="6"/>
    <w:qFormat/>
    <w:uiPriority w:val="0"/>
    <w:rPr>
      <w:rFonts w:hint="eastAsia" w:ascii="仿宋" w:hAnsi="仿宋" w:eastAsia="仿宋" w:cs="仿宋"/>
      <w:b/>
      <w:bCs/>
      <w:color w:val="000000"/>
      <w:sz w:val="40"/>
      <w:szCs w:val="40"/>
      <w:u w:val="single"/>
    </w:rPr>
  </w:style>
  <w:style w:type="character" w:customStyle="1" w:styleId="10">
    <w:name w:val="font21"/>
    <w:basedOn w:val="6"/>
    <w:qFormat/>
    <w:uiPriority w:val="0"/>
    <w:rPr>
      <w:rFonts w:hint="eastAsia" w:ascii="仿宋" w:hAnsi="仿宋" w:eastAsia="仿宋" w:cs="仿宋"/>
      <w:b/>
      <w:bCs/>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4511</Words>
  <Characters>4581</Characters>
  <Lines>0</Lines>
  <Paragraphs>0</Paragraphs>
  <TotalTime>14</TotalTime>
  <ScaleCrop>false</ScaleCrop>
  <LinksUpToDate>false</LinksUpToDate>
  <CharactersWithSpaces>4883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2025-06-20T00:46:00Z</dcterms:created>
  <dc:creator>Lenovo</dc:creator>
  <cp:lastModifiedBy>良人</cp:lastModifiedBy>
  <cp:lastPrinted>2026-05-26T03:03:00Z</cp:lastPrinted>
  <dcterms:modified xsi:type="dcterms:W3CDTF">2026-06-10T09:36:23Z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eyJoZGlkIjoiYjdiOWIwODAzNGE0YzE3MjdiNGEyYzgxY2Q2YzExNmIiLCJ1c2VySWQiOiIzOTc5NzU0NTgifQ==</vt:lpwstr>
  </property>
  <property fmtid="{D5CDD505-2E9C-101B-9397-08002B2CF9AE}" pid="4" name="ICV">
    <vt:lpwstr>4FBADAC3A4BF406898D1C397BEC123E3_13</vt:lpwstr>
  </property>
</Properties>
</file>